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20" w:rsidRPr="008F01FF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8F01FF">
        <w:rPr>
          <w:rFonts w:ascii="Sylfaen" w:hAnsi="Sylfaen"/>
          <w:b/>
          <w:sz w:val="28"/>
          <w:lang w:val="ka-GE"/>
        </w:rPr>
        <w:t>მთავრობის</w:t>
      </w:r>
      <w:r w:rsidR="005A44F5" w:rsidRPr="008F01FF">
        <w:rPr>
          <w:rFonts w:ascii="Sylfaen" w:hAnsi="Sylfaen"/>
          <w:b/>
          <w:sz w:val="28"/>
          <w:lang w:val="ka-GE"/>
        </w:rPr>
        <w:t xml:space="preserve"> ვალი</w:t>
      </w:r>
    </w:p>
    <w:p w:rsidR="00FB7A06" w:rsidRPr="007C1A18" w:rsidRDefault="00CC46C4" w:rsidP="00FB7A06">
      <w:pPr>
        <w:spacing w:after="0" w:line="240" w:lineRule="auto"/>
        <w:jc w:val="both"/>
        <w:rPr>
          <w:rFonts w:ascii="Sylfaen" w:hAnsi="Sylfaen" w:cs="Sylfaen"/>
          <w:shd w:val="clear" w:color="auto" w:fill="FFFFFF"/>
        </w:rPr>
      </w:pPr>
      <w:r w:rsidRPr="008F01FF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FB7A06" w:rsidRPr="007C1A18">
        <w:rPr>
          <w:rFonts w:ascii="Sylfaen" w:hAnsi="Sylfaen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FB7A06" w:rsidRPr="007C1A18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FB7A06" w:rsidRPr="007C1A18">
        <w:rPr>
          <w:rFonts w:ascii="Sylfaen" w:hAnsi="Sylfaen" w:cs="Sylfaen"/>
          <w:color w:val="000000" w:themeColor="text1"/>
          <w:shd w:val="clear" w:color="auto" w:fill="FFFFFF"/>
          <w:lang w:val="ka-GE"/>
        </w:rPr>
        <w:t>განსაზღვრული</w:t>
      </w:r>
      <w:r w:rsidR="00FB7A06" w:rsidRPr="007C1A18">
        <w:rPr>
          <w:rFonts w:ascii="Sylfaen" w:hAnsi="Sylfaen" w:cs="Sylfaen"/>
          <w:shd w:val="clear" w:color="auto" w:fill="FFFFFF"/>
          <w:lang w:val="ka-GE"/>
        </w:rPr>
        <w:t xml:space="preserve"> ლიმიტის ფარგლებში 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  202</w:t>
      </w:r>
      <w:r w:rsidR="0024107C" w:rsidRPr="007C1A18">
        <w:rPr>
          <w:rFonts w:ascii="Sylfaen" w:hAnsi="Sylfaen" w:cs="Sylfaen"/>
          <w:shd w:val="clear" w:color="auto" w:fill="FFFFFF"/>
        </w:rPr>
        <w:t>4</w:t>
      </w:r>
      <w:r w:rsidR="00FB7A06" w:rsidRPr="007C1A18">
        <w:rPr>
          <w:rFonts w:ascii="Sylfaen" w:hAnsi="Sylfaen" w:cs="Sylfaen"/>
          <w:shd w:val="clear" w:color="auto" w:fill="FFFFFF"/>
          <w:lang w:val="ka-GE"/>
        </w:rPr>
        <w:t xml:space="preserve"> წლის 31 </w:t>
      </w:r>
      <w:r w:rsidR="0024107C" w:rsidRPr="007C1A18">
        <w:rPr>
          <w:rFonts w:ascii="Sylfaen" w:hAnsi="Sylfaen" w:cs="Sylfaen"/>
          <w:shd w:val="clear" w:color="auto" w:fill="FFFFFF"/>
          <w:lang w:val="ka-GE"/>
        </w:rPr>
        <w:t>ოქტომბრის</w:t>
      </w:r>
      <w:r w:rsidR="00FB7A06" w:rsidRPr="007C1A18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შეადგენს </w:t>
      </w:r>
      <w:r w:rsidR="00C3351B" w:rsidRPr="007C1A18">
        <w:rPr>
          <w:rFonts w:ascii="Sylfaen" w:hAnsi="Sylfaen" w:cs="Sylfaen"/>
          <w:shd w:val="clear" w:color="auto" w:fill="FFFFFF"/>
        </w:rPr>
        <w:t>32 8</w:t>
      </w:r>
      <w:r w:rsidR="00310D21">
        <w:rPr>
          <w:rFonts w:ascii="Sylfaen" w:hAnsi="Sylfaen" w:cs="Sylfaen"/>
          <w:shd w:val="clear" w:color="auto" w:fill="FFFFFF"/>
          <w:lang w:val="ka-GE"/>
        </w:rPr>
        <w:t>69</w:t>
      </w:r>
      <w:r w:rsidR="00C3351B" w:rsidRPr="007C1A18">
        <w:rPr>
          <w:rFonts w:ascii="Sylfaen" w:hAnsi="Sylfaen" w:cs="Sylfaen"/>
          <w:shd w:val="clear" w:color="auto" w:fill="FFFFFF"/>
        </w:rPr>
        <w:t>.</w:t>
      </w:r>
      <w:r w:rsidR="00310D21">
        <w:rPr>
          <w:rFonts w:ascii="Sylfaen" w:hAnsi="Sylfaen" w:cs="Sylfaen"/>
          <w:shd w:val="clear" w:color="auto" w:fill="FFFFFF"/>
          <w:lang w:val="ka-GE"/>
        </w:rPr>
        <w:t>8</w:t>
      </w:r>
      <w:r w:rsidR="00740604" w:rsidRPr="007C1A18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FB7A06" w:rsidRPr="007C1A18">
        <w:rPr>
          <w:rFonts w:ascii="Sylfaen" w:hAnsi="Sylfaen" w:cs="Sylfaen"/>
          <w:shd w:val="clear" w:color="auto" w:fill="FFFFFF"/>
          <w:lang w:val="ka-GE"/>
        </w:rPr>
        <w:t>მლნ ლარს.</w:t>
      </w:r>
    </w:p>
    <w:p w:rsidR="00FB7A06" w:rsidRPr="007C1A18" w:rsidRDefault="00FB7A06" w:rsidP="00FB7A06">
      <w:pPr>
        <w:spacing w:after="0" w:line="240" w:lineRule="auto"/>
        <w:jc w:val="both"/>
        <w:rPr>
          <w:rFonts w:ascii="Sylfaen" w:hAnsi="Sylfaen"/>
          <w:shd w:val="clear" w:color="auto" w:fill="FFFFFF"/>
          <w:lang w:val="ka-GE"/>
        </w:rPr>
      </w:pPr>
      <w:r w:rsidRPr="007C1A18">
        <w:rPr>
          <w:rFonts w:ascii="Sylfaen" w:hAnsi="Sylfaen"/>
          <w:shd w:val="clear" w:color="auto" w:fill="FFFFFF"/>
          <w:lang w:val="ka-GE"/>
        </w:rPr>
        <w:t xml:space="preserve"> </w:t>
      </w:r>
      <w:r w:rsidRPr="007C1A18">
        <w:rPr>
          <w:rFonts w:ascii="Sylfaen" w:hAnsi="Sylfaen"/>
          <w:shd w:val="clear" w:color="auto" w:fill="FFFFFF"/>
          <w:lang w:val="ka-GE"/>
        </w:rPr>
        <w:tab/>
      </w:r>
      <w:r w:rsidRPr="007C1A18">
        <w:rPr>
          <w:rFonts w:ascii="Sylfaen" w:hAnsi="Sylfaen" w:cs="Sylfaen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7C1A18">
        <w:rPr>
          <w:rFonts w:ascii="Sylfaen" w:hAnsi="Sylfaen"/>
          <w:shd w:val="clear" w:color="auto" w:fill="FFFFFF"/>
        </w:rPr>
        <w:t xml:space="preserve"> </w:t>
      </w:r>
      <w:r w:rsidRPr="007C1A18">
        <w:rPr>
          <w:rFonts w:ascii="Sylfaen" w:hAnsi="Sylfaen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 w:rsidR="00C3351B" w:rsidRPr="007C1A18">
        <w:rPr>
          <w:rFonts w:ascii="Sylfaen" w:hAnsi="Sylfaen"/>
          <w:shd w:val="clear" w:color="auto" w:fill="FFFFFF"/>
        </w:rPr>
        <w:t>32 779.2</w:t>
      </w:r>
      <w:r w:rsidRPr="007C1A18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7C1A18">
        <w:rPr>
          <w:rFonts w:ascii="Sylfaen" w:hAnsi="Sylfaen"/>
          <w:shd w:val="clear" w:color="auto" w:fill="FFFFFF"/>
          <w:lang w:val="ka-GE"/>
        </w:rPr>
        <w:t>მლნ ლარს,</w:t>
      </w:r>
      <w:r w:rsidRPr="007C1A18">
        <w:rPr>
          <w:rFonts w:ascii="Sylfaen" w:hAnsi="Sylfaen"/>
          <w:shd w:val="clear" w:color="auto" w:fill="FFFFFF"/>
        </w:rPr>
        <w:t xml:space="preserve"> </w:t>
      </w:r>
      <w:r w:rsidRPr="007C1A18">
        <w:rPr>
          <w:rFonts w:ascii="Sylfaen" w:hAnsi="Sylfaen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 w:rsidR="00C3351B" w:rsidRPr="007C1A18">
        <w:rPr>
          <w:rFonts w:ascii="Sylfaen" w:hAnsi="Sylfaen"/>
          <w:shd w:val="clear" w:color="auto" w:fill="FFFFFF"/>
        </w:rPr>
        <w:t>47.5</w:t>
      </w:r>
      <w:r w:rsidRPr="007C1A18">
        <w:rPr>
          <w:rFonts w:ascii="Sylfaen" w:hAnsi="Sylfaen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</w:t>
      </w:r>
      <w:r w:rsidR="00310D21">
        <w:rPr>
          <w:rFonts w:ascii="Sylfaen" w:hAnsi="Sylfaen"/>
          <w:shd w:val="clear" w:color="auto" w:fill="FFFFFF"/>
          <w:lang w:val="ka-GE"/>
        </w:rPr>
        <w:t>43.1</w:t>
      </w:r>
      <w:r w:rsidRPr="007C1A18">
        <w:rPr>
          <w:rFonts w:ascii="Sylfaen" w:hAnsi="Sylfaen"/>
          <w:shd w:val="clear" w:color="auto" w:fill="FFFFFF"/>
          <w:lang w:val="ka-GE"/>
        </w:rPr>
        <w:t xml:space="preserve"> მლნ ლარს</w:t>
      </w:r>
      <w:r w:rsidRPr="007C1A18">
        <w:rPr>
          <w:rFonts w:ascii="Sylfaen" w:hAnsi="Sylfaen"/>
          <w:shd w:val="clear" w:color="auto" w:fill="FFFFFF"/>
        </w:rPr>
        <w:t xml:space="preserve">. </w:t>
      </w:r>
    </w:p>
    <w:p w:rsidR="00C50CA0" w:rsidRPr="008F01FF" w:rsidRDefault="00C50CA0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0369D7" w:rsidRPr="008F01FF" w:rsidRDefault="000369D7" w:rsidP="00761179">
      <w:pPr>
        <w:spacing w:line="240" w:lineRule="auto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8F01FF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6F4202" w:rsidRPr="007C1A18" w:rsidRDefault="000843AA" w:rsidP="00D62E87">
      <w:pPr>
        <w:spacing w:line="240" w:lineRule="auto"/>
        <w:ind w:firstLine="720"/>
        <w:jc w:val="both"/>
        <w:rPr>
          <w:rFonts w:ascii="Sylfaen" w:hAnsi="Sylfaen" w:cs="Sylfaen"/>
          <w:shd w:val="clear" w:color="auto" w:fill="FFFFFF"/>
          <w:lang w:val="ka-GE"/>
        </w:rPr>
      </w:pPr>
      <w:r w:rsidRPr="007C1A18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52685D" wp14:editId="0A7A7707">
                <wp:simplePos x="0" y="0"/>
                <wp:positionH relativeFrom="margin">
                  <wp:posOffset>3876040</wp:posOffset>
                </wp:positionH>
                <wp:positionV relativeFrom="paragraph">
                  <wp:posOffset>2401570</wp:posOffset>
                </wp:positionV>
                <wp:extent cx="249074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749" cy="626745"/>
                          <a:chOff x="-18" y="255427"/>
                          <a:chExt cx="2556444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35171" y="255427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61543" w:rsidRPr="00A33B48" w:rsidRDefault="00061543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061543" w:rsidRPr="000843AA" w:rsidRDefault="00061543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color w:val="8064A2" w:themeColor="accent4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3.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</w:rPr>
                                <w:t>28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061543" w:rsidRPr="00A411AE" w:rsidRDefault="00061543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</w:rPr>
                                <w:t>.6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061543" w:rsidRPr="000843AA" w:rsidRDefault="00061543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color w:val="8064A2" w:themeColor="accent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</w:rPr>
                                <w:t>.5</w:t>
                              </w:r>
                              <w:r w:rsidRPr="000843AA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51484" y="525987"/>
                            <a:ext cx="238106" cy="135174"/>
                          </a:xfrm>
                          <a:prstGeom prst="flowChartExtra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2685D" id="Group 6" o:spid="_x0000_s1026" style="position:absolute;left:0;text-align:left;margin-left:305.2pt;margin-top:189.1pt;width:196.1pt;height:49.35pt;z-index:251667456;mso-position-horizontal-relative:margin;mso-width-relative:margin;mso-height-relative:margin" coordorigin=",2554" coordsize="25564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351;top:2554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061543" w:rsidRPr="00A33B48" w:rsidRDefault="00061543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061543" w:rsidRPr="000843AA" w:rsidRDefault="00061543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color w:val="8064A2" w:themeColor="accent4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3.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</w:rPr>
                          <w:t>28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061543" w:rsidRPr="00A411AE" w:rsidRDefault="00061543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</w:rPr>
                          <w:t>.6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061543" w:rsidRPr="000843AA" w:rsidRDefault="00061543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color w:val="8064A2" w:themeColor="accent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404680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</w:rPr>
                          <w:t>.5</w:t>
                        </w:r>
                        <w:r w:rsidRPr="000843AA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515;top:5260;width:2381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" fillcolor="#b2a1c7 [1943]" strokecolor="#8064a2 [3207]" strokeweight="2pt"/>
                <w10:wrap anchorx="margin"/>
              </v:group>
            </w:pict>
          </mc:Fallback>
        </mc:AlternateContent>
      </w:r>
      <w:r w:rsidR="0024107C" w:rsidRPr="007C1A18">
        <w:rPr>
          <w:noProof/>
        </w:rPr>
        <w:drawing>
          <wp:anchor distT="0" distB="0" distL="114300" distR="114300" simplePos="0" relativeHeight="251666431" behindDoc="1" locked="0" layoutInCell="1" allowOverlap="1" wp14:anchorId="0334F810">
            <wp:simplePos x="0" y="0"/>
            <wp:positionH relativeFrom="column">
              <wp:posOffset>790575</wp:posOffset>
            </wp:positionH>
            <wp:positionV relativeFrom="paragraph">
              <wp:posOffset>1620520</wp:posOffset>
            </wp:positionV>
            <wp:extent cx="3333750" cy="1962150"/>
            <wp:effectExtent l="0" t="0" r="0" b="0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AA5" w:rsidRPr="007C1A18">
        <w:rPr>
          <w:rFonts w:ascii="Sylfaen" w:hAnsi="Sylfaen"/>
          <w:shd w:val="clear" w:color="auto" w:fill="FFFFFF"/>
          <w:lang w:val="ka-GE"/>
        </w:rPr>
        <w:t xml:space="preserve">მთავრობის საგარეო ვალის ნაშთი, </w:t>
      </w:r>
      <w:r w:rsidR="003769CC" w:rsidRPr="007C1A18">
        <w:rPr>
          <w:rFonts w:ascii="Sylfaen" w:hAnsi="Sylfaen"/>
          <w:shd w:val="clear" w:color="auto" w:fill="FFFFFF"/>
        </w:rPr>
        <w:t>2</w:t>
      </w:r>
      <w:r w:rsidR="0024107C" w:rsidRPr="007C1A18">
        <w:rPr>
          <w:rFonts w:ascii="Sylfaen" w:hAnsi="Sylfaen"/>
          <w:shd w:val="clear" w:color="auto" w:fill="FFFFFF"/>
          <w:lang w:val="ka-GE"/>
        </w:rPr>
        <w:t>3</w:t>
      </w:r>
      <w:r w:rsidR="003D0AA5" w:rsidRPr="007C1A18">
        <w:rPr>
          <w:rFonts w:ascii="Sylfaen" w:hAnsi="Sylfaen"/>
          <w:shd w:val="clear" w:color="auto" w:fill="FFFFFF"/>
          <w:lang w:val="ka-GE"/>
        </w:rPr>
        <w:t xml:space="preserve"> </w:t>
      </w:r>
      <w:r w:rsidR="0024107C" w:rsidRPr="007C1A18">
        <w:rPr>
          <w:rFonts w:ascii="Sylfaen" w:hAnsi="Sylfaen"/>
          <w:shd w:val="clear" w:color="auto" w:fill="FFFFFF"/>
          <w:lang w:val="ka-GE"/>
        </w:rPr>
        <w:t>220</w:t>
      </w:r>
      <w:r w:rsidR="003D0AA5" w:rsidRPr="007C1A18">
        <w:rPr>
          <w:rFonts w:ascii="Sylfaen" w:hAnsi="Sylfaen"/>
          <w:shd w:val="clear" w:color="auto" w:fill="FFFFFF"/>
          <w:lang w:val="ka-GE"/>
        </w:rPr>
        <w:t>.</w:t>
      </w:r>
      <w:r w:rsidR="003769CC" w:rsidRPr="007C1A18">
        <w:rPr>
          <w:rFonts w:ascii="Sylfaen" w:hAnsi="Sylfaen"/>
          <w:shd w:val="clear" w:color="auto" w:fill="FFFFFF"/>
        </w:rPr>
        <w:t>5</w:t>
      </w:r>
      <w:r w:rsidR="003D0AA5" w:rsidRPr="007C1A18">
        <w:rPr>
          <w:rFonts w:ascii="Sylfaen" w:hAnsi="Sylfaen"/>
          <w:shd w:val="clear" w:color="auto" w:fill="FFFFFF"/>
          <w:lang w:val="ka-GE"/>
        </w:rPr>
        <w:t xml:space="preserve"> მლნ ლარი,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მთლიანი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r w:rsidR="003D0AA5" w:rsidRPr="007C1A18">
        <w:rPr>
          <w:rFonts w:ascii="Sylfaen" w:hAnsi="Sylfaen" w:cs="Sylfaen"/>
          <w:shd w:val="clear" w:color="auto" w:fill="FFFFFF"/>
          <w:lang w:val="ka-GE"/>
        </w:rPr>
        <w:t>მთავრობის</w:t>
      </w:r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ვალის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r w:rsidR="004A6F11" w:rsidRPr="007C1A18">
        <w:rPr>
          <w:rFonts w:ascii="Sylfaen" w:hAnsi="Sylfaen"/>
          <w:shd w:val="clear" w:color="auto" w:fill="FFFFFF"/>
        </w:rPr>
        <w:t>7</w:t>
      </w:r>
      <w:r w:rsidR="0024107C" w:rsidRPr="007C1A18">
        <w:rPr>
          <w:rFonts w:ascii="Sylfaen" w:hAnsi="Sylfaen"/>
          <w:shd w:val="clear" w:color="auto" w:fill="FFFFFF"/>
        </w:rPr>
        <w:t>0.7</w:t>
      </w:r>
      <w:r w:rsidR="003D0AA5" w:rsidRPr="007C1A18">
        <w:rPr>
          <w:rFonts w:ascii="Sylfaen" w:hAnsi="Sylfaen"/>
          <w:shd w:val="clear" w:color="auto" w:fill="FFFFFF"/>
        </w:rPr>
        <w:t>%-</w:t>
      </w:r>
      <w:r w:rsidR="003D0AA5" w:rsidRPr="007C1A18">
        <w:rPr>
          <w:rFonts w:ascii="Sylfaen" w:hAnsi="Sylfaen"/>
          <w:shd w:val="clear" w:color="auto" w:fill="FFFFFF"/>
          <w:lang w:val="ka-GE"/>
        </w:rPr>
        <w:t>ია</w:t>
      </w:r>
      <w:r w:rsidR="003D0AA5" w:rsidRPr="007C1A18">
        <w:rPr>
          <w:rFonts w:ascii="Sylfaen" w:hAnsi="Sylfaen"/>
          <w:shd w:val="clear" w:color="auto" w:fill="FFFFFF"/>
        </w:rPr>
        <w:t xml:space="preserve">. </w:t>
      </w:r>
      <w:r w:rsidR="003D0AA5" w:rsidRPr="007C1A18">
        <w:rPr>
          <w:rFonts w:ascii="Sylfaen" w:hAnsi="Sylfaen"/>
          <w:shd w:val="clear" w:color="auto" w:fill="FFFFFF"/>
          <w:lang w:val="ka-GE"/>
        </w:rPr>
        <w:t>აღნიშნული</w:t>
      </w:r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საკრედიტო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რესურსის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დიდი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ნაწილი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მიღებულია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მრავალმხრივი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და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ორმხრივი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დონორებისგან</w:t>
      </w:r>
      <w:proofErr w:type="spellEnd"/>
      <w:r w:rsidR="003D0AA5" w:rsidRPr="007C1A18">
        <w:rPr>
          <w:rFonts w:ascii="Sylfaen" w:hAnsi="Sylfaen" w:cs="Sylfaen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3D0AA5" w:rsidRPr="007C1A18">
        <w:rPr>
          <w:rFonts w:ascii="Sylfaen" w:hAnsi="Sylfaen"/>
          <w:shd w:val="clear" w:color="auto" w:fill="FFFFFF"/>
        </w:rPr>
        <w:t xml:space="preserve">. </w:t>
      </w:r>
      <w:r w:rsidR="003D0AA5" w:rsidRPr="007C1A18">
        <w:rPr>
          <w:rFonts w:ascii="Sylfaen" w:hAnsi="Sylfaen" w:cs="Sylfaen"/>
          <w:shd w:val="clear" w:color="auto" w:fill="FFFFFF"/>
          <w:lang w:val="ka-GE"/>
        </w:rPr>
        <w:t>მთავრობის</w:t>
      </w:r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საგარეო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 w:cs="Sylfaen"/>
          <w:shd w:val="clear" w:color="auto" w:fill="FFFFFF"/>
        </w:rPr>
        <w:t>ვალი</w:t>
      </w:r>
      <w:proofErr w:type="spellEnd"/>
      <w:r w:rsidR="003D0AA5" w:rsidRPr="007C1A18">
        <w:rPr>
          <w:rFonts w:ascii="Sylfaen" w:hAnsi="Sylfaen" w:cs="Sylfaen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3D0AA5" w:rsidRPr="007C1A18">
        <w:rPr>
          <w:rFonts w:ascii="Sylfaen" w:hAnsi="Sylfaen"/>
          <w:shd w:val="clear" w:color="auto" w:fill="FFFFFF"/>
        </w:rPr>
        <w:t xml:space="preserve"> </w:t>
      </w:r>
      <w:r w:rsidR="003D0AA5" w:rsidRPr="007C1A18">
        <w:rPr>
          <w:rFonts w:ascii="Sylfaen" w:hAnsi="Sylfaen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="003D0AA5" w:rsidRPr="007C1A18">
        <w:rPr>
          <w:rFonts w:ascii="Sylfaen" w:hAnsi="Sylfaen"/>
          <w:shd w:val="clear" w:color="auto" w:fill="FFFFFF"/>
        </w:rPr>
        <w:t>საკონტრაქტო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/>
          <w:shd w:val="clear" w:color="auto" w:fill="FFFFFF"/>
        </w:rPr>
        <w:t>ვადიანობა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/>
          <w:shd w:val="clear" w:color="auto" w:fill="FFFFFF"/>
        </w:rPr>
        <w:t>შეადგენს</w:t>
      </w:r>
      <w:proofErr w:type="spellEnd"/>
      <w:r w:rsidR="003D0AA5" w:rsidRPr="007C1A18">
        <w:rPr>
          <w:rFonts w:ascii="Sylfaen" w:hAnsi="Sylfaen"/>
          <w:shd w:val="clear" w:color="auto" w:fill="FFFFFF"/>
        </w:rPr>
        <w:t xml:space="preserve"> </w:t>
      </w:r>
      <w:r w:rsidR="003D0AA5" w:rsidRPr="007C1A18">
        <w:rPr>
          <w:rFonts w:ascii="Sylfaen" w:hAnsi="Sylfaen"/>
          <w:shd w:val="clear" w:color="auto" w:fill="FFFFFF"/>
          <w:lang w:val="ka-GE"/>
        </w:rPr>
        <w:t>2</w:t>
      </w:r>
      <w:r w:rsidR="003769CC" w:rsidRPr="007C1A18">
        <w:rPr>
          <w:rFonts w:ascii="Sylfaen" w:hAnsi="Sylfaen"/>
          <w:shd w:val="clear" w:color="auto" w:fill="FFFFFF"/>
        </w:rPr>
        <w:t>1</w:t>
      </w:r>
      <w:r w:rsidR="003D0AA5" w:rsidRPr="007C1A18">
        <w:rPr>
          <w:rFonts w:ascii="Sylfaen" w:hAnsi="Sylfaen"/>
          <w:shd w:val="clear" w:color="auto" w:fill="FFFFFF"/>
          <w:lang w:val="ka-GE"/>
        </w:rPr>
        <w:t>.</w:t>
      </w:r>
      <w:r w:rsidR="001F4DB3" w:rsidRPr="007C1A18">
        <w:rPr>
          <w:rFonts w:ascii="Sylfaen" w:hAnsi="Sylfaen"/>
          <w:shd w:val="clear" w:color="auto" w:fill="FFFFFF"/>
        </w:rPr>
        <w:t>6</w:t>
      </w:r>
      <w:r w:rsidR="003D0AA5" w:rsidRPr="007C1A18">
        <w:rPr>
          <w:rFonts w:ascii="Sylfaen" w:hAnsi="Sylfaen"/>
          <w:shd w:val="clear" w:color="auto" w:fill="FFFFFF"/>
        </w:rPr>
        <w:t xml:space="preserve"> </w:t>
      </w:r>
      <w:proofErr w:type="spellStart"/>
      <w:r w:rsidR="003D0AA5" w:rsidRPr="007C1A18">
        <w:rPr>
          <w:rFonts w:ascii="Sylfaen" w:hAnsi="Sylfaen"/>
          <w:shd w:val="clear" w:color="auto" w:fill="FFFFFF"/>
        </w:rPr>
        <w:t>წელს</w:t>
      </w:r>
      <w:proofErr w:type="spellEnd"/>
      <w:r w:rsidR="003D0AA5" w:rsidRPr="007C1A18">
        <w:rPr>
          <w:rFonts w:ascii="Sylfaen" w:hAnsi="Sylfaen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="003D0AA5" w:rsidRPr="007C1A18">
        <w:rPr>
          <w:rFonts w:ascii="Sylfaen" w:hAnsi="Sylfaen"/>
          <w:shd w:val="clear" w:color="auto" w:fill="FFFFFF"/>
        </w:rPr>
        <w:t xml:space="preserve"> </w:t>
      </w:r>
      <w:r w:rsidR="00761179" w:rsidRPr="007C1A18">
        <w:rPr>
          <w:rFonts w:ascii="Sylfaen" w:hAnsi="Sylfaen"/>
          <w:shd w:val="clear" w:color="auto" w:fill="FFFFFF"/>
        </w:rPr>
        <w:t>9.</w:t>
      </w:r>
      <w:r w:rsidR="0031003E" w:rsidRPr="007C1A18">
        <w:rPr>
          <w:rFonts w:ascii="Sylfaen" w:hAnsi="Sylfaen"/>
          <w:shd w:val="clear" w:color="auto" w:fill="FFFFFF"/>
        </w:rPr>
        <w:t>5</w:t>
      </w:r>
      <w:r w:rsidR="003D0AA5" w:rsidRPr="007C1A18">
        <w:rPr>
          <w:rFonts w:ascii="Sylfaen" w:hAnsi="Sylfaen"/>
          <w:shd w:val="clear" w:color="auto" w:fill="FFFFFF"/>
        </w:rPr>
        <w:t xml:space="preserve"> </w:t>
      </w:r>
      <w:r w:rsidR="003D0AA5" w:rsidRPr="007C1A18">
        <w:rPr>
          <w:rFonts w:ascii="Sylfaen" w:hAnsi="Sylfaen"/>
          <w:shd w:val="clear" w:color="auto" w:fill="FFFFFF"/>
          <w:lang w:val="ka-GE"/>
        </w:rPr>
        <w:t xml:space="preserve"> წელს, ხოლო </w:t>
      </w:r>
      <w:r w:rsidR="003D0AA5" w:rsidRPr="007C1A18">
        <w:rPr>
          <w:rFonts w:ascii="Sylfaen" w:hAnsi="Sylfaen" w:cs="Sylfaen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 w:rsidR="003769CC" w:rsidRPr="007C1A18">
        <w:rPr>
          <w:rFonts w:ascii="Sylfaen" w:hAnsi="Sylfaen" w:cs="Sylfaen"/>
          <w:shd w:val="clear" w:color="auto" w:fill="FFFFFF"/>
        </w:rPr>
        <w:t>3</w:t>
      </w:r>
      <w:r w:rsidR="003D0AA5" w:rsidRPr="007C1A18">
        <w:rPr>
          <w:rFonts w:ascii="Sylfaen" w:hAnsi="Sylfaen" w:cs="Sylfaen"/>
          <w:shd w:val="clear" w:color="auto" w:fill="FFFFFF"/>
        </w:rPr>
        <w:t>.</w:t>
      </w:r>
      <w:r w:rsidR="0024107C" w:rsidRPr="007C1A18">
        <w:rPr>
          <w:rFonts w:ascii="Sylfaen" w:hAnsi="Sylfaen" w:cs="Sylfaen"/>
          <w:shd w:val="clear" w:color="auto" w:fill="FFFFFF"/>
        </w:rPr>
        <w:t>2</w:t>
      </w:r>
      <w:r w:rsidR="004A6F11" w:rsidRPr="007C1A18">
        <w:rPr>
          <w:rFonts w:ascii="Sylfaen" w:hAnsi="Sylfaen" w:cs="Sylfaen"/>
          <w:shd w:val="clear" w:color="auto" w:fill="FFFFFF"/>
        </w:rPr>
        <w:t>8</w:t>
      </w:r>
      <w:r w:rsidR="003D0AA5" w:rsidRPr="007C1A18">
        <w:rPr>
          <w:rFonts w:ascii="Sylfaen" w:hAnsi="Sylfaen" w:cs="Sylfaen"/>
          <w:shd w:val="clear" w:color="auto" w:fill="FFFFFF"/>
          <w:lang w:val="ka-GE"/>
        </w:rPr>
        <w:t>%-ს.</w:t>
      </w:r>
    </w:p>
    <w:p w:rsidR="0024107C" w:rsidRDefault="0024107C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24107C" w:rsidRDefault="0024107C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D0AA5" w:rsidRPr="008F01FF" w:rsidRDefault="003D0AA5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მთავრობის ვალის სტრუქტურა 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>202</w:t>
      </w:r>
      <w:r w:rsidR="0024107C">
        <w:rPr>
          <w:rFonts w:ascii="Sylfaen" w:hAnsi="Sylfaen"/>
          <w:b/>
          <w:szCs w:val="18"/>
          <w:shd w:val="clear" w:color="auto" w:fill="FFFFFF"/>
          <w:lang w:val="ka-GE"/>
        </w:rPr>
        <w:t>4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proofErr w:type="spellStart"/>
      <w:r w:rsidR="0024107C">
        <w:rPr>
          <w:rFonts w:ascii="Sylfaen" w:hAnsi="Sylfaen" w:cs="Sylfaen"/>
          <w:b/>
          <w:szCs w:val="18"/>
          <w:shd w:val="clear" w:color="auto" w:fill="FFFFFF"/>
        </w:rPr>
        <w:t>ოქტომბრის</w:t>
      </w:r>
      <w:proofErr w:type="spellEnd"/>
      <w:r w:rsidR="0024107C">
        <w:rPr>
          <w:rFonts w:ascii="Sylfaen" w:hAnsi="Sylfaen" w:cs="Sylfaen"/>
          <w:b/>
          <w:szCs w:val="18"/>
          <w:shd w:val="clear" w:color="auto" w:fill="FFFFFF"/>
        </w:rPr>
        <w:t xml:space="preserve">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22857" w:rsidRPr="005F212D" w:rsidRDefault="00322857" w:rsidP="00322857">
      <w:pPr>
        <w:spacing w:line="240" w:lineRule="auto"/>
        <w:ind w:firstLine="720"/>
        <w:jc w:val="both"/>
        <w:rPr>
          <w:rFonts w:ascii="Sylfaen" w:hAnsi="Sylfaen"/>
          <w:sz w:val="16"/>
          <w:szCs w:val="16"/>
          <w:lang w:val="ka-GE"/>
        </w:rPr>
      </w:pPr>
    </w:p>
    <w:p w:rsidR="003D0AA5" w:rsidRPr="008F01FF" w:rsidRDefault="009E3C62" w:rsidP="003D0AA5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9E3C62">
        <w:rPr>
          <w:rFonts w:ascii="Sylfaen" w:hAnsi="Sylfaen"/>
          <w:szCs w:val="21"/>
          <w:shd w:val="clear" w:color="auto" w:fill="FFFFFF"/>
          <w:lang w:val="ka-GE"/>
        </w:rPr>
        <w:t>202</w:t>
      </w:r>
      <w:r w:rsidR="0024107C">
        <w:rPr>
          <w:rFonts w:ascii="Sylfaen" w:hAnsi="Sylfaen"/>
          <w:szCs w:val="21"/>
          <w:shd w:val="clear" w:color="auto" w:fill="FFFFFF"/>
          <w:lang w:val="ka-GE"/>
        </w:rPr>
        <w:t>4</w:t>
      </w:r>
      <w:r w:rsidRPr="009E3C62">
        <w:rPr>
          <w:rFonts w:ascii="Sylfaen" w:hAnsi="Sylfaen"/>
          <w:szCs w:val="21"/>
          <w:shd w:val="clear" w:color="auto" w:fill="FFFFFF"/>
          <w:lang w:val="ka-GE"/>
        </w:rPr>
        <w:t xml:space="preserve"> წლის 31 </w:t>
      </w:r>
      <w:r w:rsidR="0024107C">
        <w:rPr>
          <w:rFonts w:ascii="Sylfaen" w:hAnsi="Sylfaen"/>
          <w:szCs w:val="21"/>
          <w:shd w:val="clear" w:color="auto" w:fill="FFFFFF"/>
          <w:lang w:val="ka-GE"/>
        </w:rPr>
        <w:t xml:space="preserve">ოქტომბრის </w:t>
      </w:r>
      <w:r w:rsidR="00150D31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22CF5">
        <w:rPr>
          <w:rFonts w:ascii="Sylfaen" w:hAnsi="Sylfaen" w:cs="Sylfaen"/>
          <w:szCs w:val="21"/>
          <w:shd w:val="clear" w:color="auto" w:fill="FFFFFF"/>
          <w:lang w:val="ka-GE"/>
        </w:rPr>
        <w:t>48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B22CF5" w:rsidRPr="008F01FF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B22CF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6F4202" w:rsidRPr="008F01FF" w:rsidRDefault="006F4202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A93CD1" w:rsidRPr="008F01FF" w:rsidRDefault="00B22CF5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A2A96DD">
            <wp:simplePos x="0" y="0"/>
            <wp:positionH relativeFrom="column">
              <wp:posOffset>3633421</wp:posOffset>
            </wp:positionH>
            <wp:positionV relativeFrom="paragraph">
              <wp:posOffset>22029</wp:posOffset>
            </wp:positionV>
            <wp:extent cx="2333625" cy="1200150"/>
            <wp:effectExtent l="0" t="0" r="0" b="0"/>
            <wp:wrapNone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570C98" w:rsidRPr="008F01FF">
        <w:rPr>
          <w:rFonts w:ascii="Sylfaen" w:hAnsi="Sylfaen"/>
          <w:lang w:val="ka-GE"/>
        </w:rPr>
        <w:t xml:space="preserve"> </w:t>
      </w:r>
      <w:r w:rsidR="004006BF">
        <w:rPr>
          <w:noProof/>
        </w:rPr>
        <w:drawing>
          <wp:inline distT="0" distB="0" distL="0" distR="0" wp14:anchorId="2508B7BB">
            <wp:extent cx="2438400" cy="109537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70C98" w:rsidRPr="008F01FF">
        <w:rPr>
          <w:rFonts w:ascii="Sylfaen" w:hAnsi="Sylfaen"/>
          <w:lang w:val="ka-GE"/>
        </w:rPr>
        <w:t xml:space="preserve"> </w:t>
      </w:r>
    </w:p>
    <w:p w:rsidR="002F5FB0" w:rsidRPr="008F01FF" w:rsidRDefault="002F5FB0" w:rsidP="00D62E87">
      <w:pPr>
        <w:spacing w:line="240" w:lineRule="auto"/>
        <w:rPr>
          <w:rFonts w:ascii="Sylfaen" w:hAnsi="Sylfaen"/>
          <w:b/>
          <w:lang w:val="ka-GE"/>
        </w:rPr>
      </w:pPr>
    </w:p>
    <w:p w:rsidR="003D0AA5" w:rsidRPr="008F01FF" w:rsidRDefault="003D0AA5" w:rsidP="003D0AA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t xml:space="preserve">მთავრობის საგარეო ვალის სტრუქტურა - </w:t>
      </w:r>
      <w:r w:rsidR="0024107C">
        <w:rPr>
          <w:rFonts w:ascii="Sylfaen" w:hAnsi="Sylfaen"/>
          <w:b/>
          <w:lang w:val="ka-GE"/>
        </w:rPr>
        <w:t>2024 წლის</w:t>
      </w:r>
      <w:r w:rsidRPr="008F01FF">
        <w:rPr>
          <w:rFonts w:ascii="Sylfaen" w:hAnsi="Sylfaen"/>
          <w:b/>
          <w:lang w:val="ka-GE"/>
        </w:rPr>
        <w:t xml:space="preserve">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24107C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ოქტომბრის </w:t>
      </w:r>
      <w:r w:rsidRPr="008F01FF">
        <w:rPr>
          <w:rFonts w:ascii="Sylfaen" w:hAnsi="Sylfaen"/>
          <w:b/>
          <w:lang w:val="ka-GE"/>
        </w:rPr>
        <w:t>მდგომარეობით</w:t>
      </w:r>
    </w:p>
    <w:p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79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54"/>
        <w:gridCol w:w="824"/>
        <w:gridCol w:w="1663"/>
        <w:gridCol w:w="1562"/>
        <w:gridCol w:w="1563"/>
        <w:gridCol w:w="13"/>
        <w:gridCol w:w="1170"/>
        <w:gridCol w:w="13"/>
      </w:tblGrid>
      <w:tr w:rsidR="0056653A" w:rsidRPr="0090319D" w:rsidTr="007C1A18">
        <w:trPr>
          <w:gridAfter w:val="1"/>
          <w:wAfter w:w="13" w:type="dxa"/>
          <w:trHeight w:hRule="exact" w:val="431"/>
          <w:tblHeader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კრედიტორი</w:t>
            </w:r>
            <w:proofErr w:type="spellEnd"/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ვალუტა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90319D" w:rsidRPr="008702C3" w:rsidRDefault="0090319D" w:rsidP="007C1A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ნაშთი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აშშ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დოლარი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90319D" w:rsidRPr="008702C3" w:rsidRDefault="0090319D" w:rsidP="007C1A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ნაშთი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ლარი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საპროცენტო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განაკვეთის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ტიპი</w:t>
            </w:r>
            <w:proofErr w:type="spellEnd"/>
          </w:p>
        </w:tc>
        <w:tc>
          <w:tcPr>
            <w:tcW w:w="1183" w:type="dxa"/>
            <w:gridSpan w:val="2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საპროცენტო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განაკვეთი</w:t>
            </w:r>
            <w:proofErr w:type="spellEnd"/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000000" w:fill="CCF0EF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მთავრობის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საგარეო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ვალი</w:t>
            </w:r>
            <w:proofErr w:type="spellEnd"/>
          </w:p>
        </w:tc>
        <w:tc>
          <w:tcPr>
            <w:tcW w:w="656" w:type="dxa"/>
            <w:shd w:val="clear" w:color="000000" w:fill="CCF0EF"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 </w:t>
            </w:r>
          </w:p>
        </w:tc>
        <w:tc>
          <w:tcPr>
            <w:tcW w:w="1663" w:type="dxa"/>
            <w:shd w:val="clear" w:color="000000" w:fill="CCF0EF"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                 8,453,652 </w:t>
            </w:r>
          </w:p>
        </w:tc>
        <w:tc>
          <w:tcPr>
            <w:tcW w:w="1562" w:type="dxa"/>
            <w:shd w:val="clear" w:color="000000" w:fill="CCF0EF"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         23,220,493 </w:t>
            </w:r>
          </w:p>
        </w:tc>
        <w:tc>
          <w:tcPr>
            <w:tcW w:w="1563" w:type="dxa"/>
            <w:shd w:val="clear" w:color="000000" w:fill="CCF0EF"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 </w:t>
            </w:r>
          </w:p>
        </w:tc>
        <w:tc>
          <w:tcPr>
            <w:tcW w:w="1183" w:type="dxa"/>
            <w:gridSpan w:val="2"/>
            <w:shd w:val="clear" w:color="000000" w:fill="CCF0EF"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 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000000" w:fill="D0CECE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მრავალმხრივი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კრედიტორები</w:t>
            </w:r>
            <w:proofErr w:type="spellEnd"/>
          </w:p>
        </w:tc>
        <w:tc>
          <w:tcPr>
            <w:tcW w:w="656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 </w:t>
            </w:r>
          </w:p>
        </w:tc>
        <w:tc>
          <w:tcPr>
            <w:tcW w:w="1663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                 6,395,245 </w:t>
            </w:r>
          </w:p>
        </w:tc>
        <w:tc>
          <w:tcPr>
            <w:tcW w:w="1562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 xml:space="preserve">          17,566,458 </w:t>
            </w:r>
          </w:p>
        </w:tc>
        <w:tc>
          <w:tcPr>
            <w:tcW w:w="1563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 </w:t>
            </w:r>
          </w:p>
        </w:tc>
        <w:tc>
          <w:tcPr>
            <w:tcW w:w="1183" w:type="dxa"/>
            <w:gridSpan w:val="2"/>
            <w:shd w:val="clear" w:color="000000" w:fill="D0CECE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val="en-GB" w:eastAsia="en-GB"/>
              </w:rPr>
              <w:t> 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განვითარების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საერთაშორისო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ასოციაცია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(</w:t>
            </w:r>
            <w:proofErr w:type="gram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WB - IDA)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SDR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502,137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1,379,269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1.21%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რეკონსტრუქციის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და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განვითარების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საერთაშორისო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ბანკი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(</w:t>
            </w:r>
            <w:proofErr w:type="gram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WB - IBRD)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240,789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661,399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3.00%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475,259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1,305,442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 + VS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4.24%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930,597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2,556,165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proofErr w:type="spellStart"/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Ref.Rate</w:t>
            </w:r>
            <w:proofErr w:type="spellEnd"/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+ VS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6.23%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სოფლის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მეურნეობის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განვითარების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საერთაშორისო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ფონდი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(IFAD)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SDR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21,981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60,379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1.22%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SDR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2,118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5,817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(</w:t>
            </w:r>
            <w:proofErr w:type="spellStart"/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Ref.Rate</w:t>
            </w:r>
            <w:proofErr w:type="spellEnd"/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+ IBRD VS)/2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2.68%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12,213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33,547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proofErr w:type="spellStart"/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Euribor+VS</w:t>
            </w:r>
            <w:proofErr w:type="spellEnd"/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4.83%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საერთაშორისო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სავალუტო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ფონდი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(IMF </w:t>
            </w:r>
            <w:proofErr w:type="gram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EFF,MOF</w:t>
            </w:r>
            <w:proofErr w:type="gram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SDR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195,750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537,687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SDR Rate of Charge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4.44%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ევროკავშირი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(EU)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144,093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395,795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0.38%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ევროპის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რეკონსტრუქციის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და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განვითარების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ბანკი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(EBRD)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221,544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608,537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 + 1%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4.49%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აზიის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განვითარების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ბანკი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(ADB)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SDR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369,694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1,015,476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1.63%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478,711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1,314,924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1.13%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1,050,795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2,886,323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 + FS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4.19%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407,735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1,119,966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proofErr w:type="spellStart"/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Ref.Rate</w:t>
            </w:r>
            <w:proofErr w:type="spellEnd"/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+ FS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5.98%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აზიის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ინფრასტრუქტურის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განვითარების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ბანკი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(AIIB)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75,830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208,289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proofErr w:type="spellStart"/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Ref.Rate</w:t>
            </w:r>
            <w:proofErr w:type="spellEnd"/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+ VS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6.98%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138,564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380,609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 + VS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4.18%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ევროსაბჭოს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განვითარების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ბანკი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(CEB)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11,691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32,112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2.17%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3,477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9,550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 + VS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4.28%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ევროპის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საინვესტიციო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ბანკი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(</w:t>
            </w:r>
            <w:proofErr w:type="gram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EIB)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697,546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1,916,019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1.96%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412,909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1,134,178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 + FS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3.94%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სკანდინავიური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გარემოსდაცვის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საფინანსო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კორპორაცია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(NEFCO)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1,812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4,977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 + VS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5.40%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000000" w:fill="D0CECE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lang w:val="en-GB" w:eastAsia="en-GB"/>
              </w:rPr>
              <w:t>ორმხრივი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lang w:val="en-GB" w:eastAsia="en-GB"/>
              </w:rPr>
              <w:t>კრედიტორები</w:t>
            </w:r>
            <w:proofErr w:type="spellEnd"/>
          </w:p>
        </w:tc>
        <w:tc>
          <w:tcPr>
            <w:tcW w:w="656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> </w:t>
            </w:r>
          </w:p>
        </w:tc>
        <w:tc>
          <w:tcPr>
            <w:tcW w:w="1663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 xml:space="preserve">                 1,558,408 </w:t>
            </w:r>
          </w:p>
        </w:tc>
        <w:tc>
          <w:tcPr>
            <w:tcW w:w="1562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 xml:space="preserve">           4,280,635 </w:t>
            </w:r>
          </w:p>
        </w:tc>
        <w:tc>
          <w:tcPr>
            <w:tcW w:w="1563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> </w:t>
            </w:r>
          </w:p>
        </w:tc>
        <w:tc>
          <w:tcPr>
            <w:tcW w:w="1183" w:type="dxa"/>
            <w:gridSpan w:val="2"/>
            <w:shd w:val="clear" w:color="000000" w:fill="D0CECE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> 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ავსტრია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11,403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31,322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1.00%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აზერბაიჯანი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1,151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3,162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3.00%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თურქმენეთი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   211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580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4.00%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თურქეთი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2,242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6,158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3.25%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ირანი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   840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2,307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3.00%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რუსეთი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7,870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21,616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4.00%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სომხეთი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1,016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2,790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3.00%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ყაზახეთი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1,252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3,440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4.00%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გერმანია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(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KfW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)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437,675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1,202,206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1.04%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163,724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449,716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 + FS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4.27%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იაპონია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JPY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123,466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339,136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0.74%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ქუვეითი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KWD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10,108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27,765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2.67%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ნიდერლანდების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სამეფო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      26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70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4.20%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ამერიკის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შეერთებული</w:t>
            </w:r>
            <w:proofErr w:type="spellEnd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შტატები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     7,050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19,366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2.24%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 w:val="restart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საფრანგეთი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492,562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1,352,970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1.09%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vMerge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297,812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818,031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Euribor + FS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3.96%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000000" w:fill="D0CECE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lang w:val="en-GB" w:eastAsia="en-GB"/>
              </w:rPr>
              <w:t>ფასიანი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lang w:val="en-GB" w:eastAsia="en-GB"/>
              </w:rPr>
              <w:t>ქაღალდები</w:t>
            </w:r>
            <w:proofErr w:type="spellEnd"/>
          </w:p>
        </w:tc>
        <w:tc>
          <w:tcPr>
            <w:tcW w:w="656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> </w:t>
            </w:r>
          </w:p>
        </w:tc>
        <w:tc>
          <w:tcPr>
            <w:tcW w:w="1663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 xml:space="preserve">                     500,000 </w:t>
            </w:r>
          </w:p>
        </w:tc>
        <w:tc>
          <w:tcPr>
            <w:tcW w:w="1562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 xml:space="preserve">           1,373,400 </w:t>
            </w:r>
          </w:p>
        </w:tc>
        <w:tc>
          <w:tcPr>
            <w:tcW w:w="1563" w:type="dxa"/>
            <w:shd w:val="clear" w:color="000000" w:fill="D0CECE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> </w:t>
            </w:r>
          </w:p>
        </w:tc>
        <w:tc>
          <w:tcPr>
            <w:tcW w:w="1183" w:type="dxa"/>
            <w:gridSpan w:val="2"/>
            <w:shd w:val="clear" w:color="000000" w:fill="D0CECE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n-GB" w:eastAsia="en-GB"/>
              </w:rPr>
              <w:t> </w:t>
            </w:r>
          </w:p>
        </w:tc>
      </w:tr>
      <w:tr w:rsidR="0056653A" w:rsidRPr="0090319D" w:rsidTr="007C1A18">
        <w:trPr>
          <w:gridAfter w:val="1"/>
          <w:wAfter w:w="13" w:type="dxa"/>
          <w:trHeight w:hRule="exact" w:val="255"/>
        </w:trPr>
        <w:tc>
          <w:tcPr>
            <w:tcW w:w="4154" w:type="dxa"/>
            <w:shd w:val="clear" w:color="auto" w:fill="auto"/>
            <w:vAlign w:val="center"/>
            <w:hideMark/>
          </w:tcPr>
          <w:p w:rsidR="0090319D" w:rsidRPr="008702C3" w:rsidRDefault="0090319D" w:rsidP="0090319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color w:val="000000"/>
                <w:sz w:val="16"/>
                <w:lang w:val="en-GB" w:eastAsia="en-GB"/>
              </w:rPr>
              <w:t>ევრობონდი</w:t>
            </w:r>
            <w:proofErr w:type="spellEnd"/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USD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          500,000 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7C1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 xml:space="preserve">           1,373,400 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Fixed</w:t>
            </w:r>
          </w:p>
        </w:tc>
        <w:tc>
          <w:tcPr>
            <w:tcW w:w="1183" w:type="dxa"/>
            <w:gridSpan w:val="2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color w:val="000000"/>
                <w:sz w:val="16"/>
                <w:lang w:val="en-GB" w:eastAsia="en-GB"/>
              </w:rPr>
              <w:t>2.75%</w:t>
            </w:r>
          </w:p>
        </w:tc>
      </w:tr>
      <w:tr w:rsidR="0056653A" w:rsidRPr="0090319D" w:rsidTr="007C1A18">
        <w:trPr>
          <w:trHeight w:hRule="exact" w:val="485"/>
        </w:trPr>
        <w:tc>
          <w:tcPr>
            <w:tcW w:w="4154" w:type="dxa"/>
            <w:shd w:val="clear" w:color="auto" w:fill="auto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GB" w:eastAsia="en-GB"/>
              </w:rPr>
            </w:pPr>
          </w:p>
        </w:tc>
        <w:tc>
          <w:tcPr>
            <w:tcW w:w="5457" w:type="dxa"/>
            <w:gridSpan w:val="5"/>
            <w:shd w:val="clear" w:color="000000" w:fill="CCF0EF"/>
            <w:noWrap/>
            <w:vAlign w:val="center"/>
            <w:hideMark/>
          </w:tcPr>
          <w:p w:rsidR="0090319D" w:rsidRPr="008702C3" w:rsidRDefault="0090319D" w:rsidP="007C1A1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8"/>
                <w:lang w:val="en-GB" w:eastAsia="en-GB"/>
              </w:rPr>
            </w:pP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8"/>
                <w:lang w:val="en-GB" w:eastAsia="en-GB"/>
              </w:rPr>
              <w:t>საშუალო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8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8"/>
                <w:lang w:val="en-GB" w:eastAsia="en-GB"/>
              </w:rPr>
              <w:t>შეწონილი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8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8"/>
                <w:lang w:val="en-GB" w:eastAsia="en-GB"/>
              </w:rPr>
              <w:t>საპროცენტო</w:t>
            </w:r>
            <w:proofErr w:type="spellEnd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8"/>
                <w:lang w:val="en-GB" w:eastAsia="en-GB"/>
              </w:rPr>
              <w:t xml:space="preserve"> </w:t>
            </w:r>
            <w:proofErr w:type="spellStart"/>
            <w:r w:rsidRPr="008702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28"/>
                <w:lang w:val="en-GB" w:eastAsia="en-GB"/>
              </w:rPr>
              <w:t>განაკვეთი</w:t>
            </w:r>
            <w:proofErr w:type="spellEnd"/>
          </w:p>
        </w:tc>
        <w:tc>
          <w:tcPr>
            <w:tcW w:w="1183" w:type="dxa"/>
            <w:gridSpan w:val="2"/>
            <w:shd w:val="clear" w:color="000000" w:fill="CCF0EF"/>
            <w:noWrap/>
            <w:vAlign w:val="center"/>
            <w:hideMark/>
          </w:tcPr>
          <w:p w:rsidR="0090319D" w:rsidRPr="0090319D" w:rsidRDefault="0090319D" w:rsidP="0090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val="en-GB" w:eastAsia="en-GB"/>
              </w:rPr>
            </w:pPr>
            <w:r w:rsidRPr="009031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8"/>
                <w:lang w:val="en-GB" w:eastAsia="en-GB"/>
              </w:rPr>
              <w:t>3.28%</w:t>
            </w:r>
          </w:p>
        </w:tc>
      </w:tr>
    </w:tbl>
    <w:p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139F2" w:rsidRPr="008F01FF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112322" w:rsidRPr="0042784E" w:rsidRDefault="00B857C6" w:rsidP="00112322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080F82">
        <w:rPr>
          <w:color w:val="auto"/>
          <w:sz w:val="22"/>
          <w:szCs w:val="21"/>
          <w:shd w:val="clear" w:color="auto" w:fill="FFFFFF"/>
          <w:lang w:val="ka-GE"/>
        </w:rPr>
        <w:t>2025</w:t>
      </w:r>
      <w:r w:rsidR="0024107C" w:rsidRPr="00080F82">
        <w:rPr>
          <w:color w:val="auto"/>
          <w:sz w:val="22"/>
          <w:szCs w:val="21"/>
          <w:shd w:val="clear" w:color="auto" w:fill="FFFFFF"/>
          <w:lang w:val="ka-GE"/>
        </w:rPr>
        <w:t xml:space="preserve"> წლის</w:t>
      </w:r>
      <w:r w:rsidR="00112322" w:rsidRPr="00080F82">
        <w:rPr>
          <w:color w:val="auto"/>
          <w:sz w:val="22"/>
          <w:szCs w:val="21"/>
          <w:shd w:val="clear" w:color="auto" w:fill="FFFFFF"/>
          <w:lang w:val="ka-GE"/>
        </w:rPr>
        <w:t xml:space="preserve">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</w:t>
      </w:r>
      <w:r w:rsidR="00112322" w:rsidRPr="0042784E">
        <w:rPr>
          <w:color w:val="auto"/>
          <w:sz w:val="22"/>
          <w:szCs w:val="21"/>
          <w:shd w:val="clear" w:color="auto" w:fill="FFFFFF"/>
          <w:lang w:val="ka-GE"/>
        </w:rPr>
        <w:t xml:space="preserve">კრედიტების ათვისებას </w:t>
      </w:r>
      <w:r w:rsidR="009D5412" w:rsidRPr="0042784E">
        <w:rPr>
          <w:color w:val="auto"/>
          <w:sz w:val="22"/>
          <w:szCs w:val="21"/>
          <w:shd w:val="clear" w:color="auto" w:fill="FFFFFF"/>
          <w:lang w:val="ka-GE"/>
        </w:rPr>
        <w:t>1 </w:t>
      </w:r>
      <w:r w:rsidR="0042784E">
        <w:rPr>
          <w:color w:val="auto"/>
          <w:sz w:val="22"/>
          <w:szCs w:val="21"/>
          <w:shd w:val="clear" w:color="auto" w:fill="FFFFFF"/>
        </w:rPr>
        <w:t>230</w:t>
      </w:r>
      <w:r w:rsidR="009D5412" w:rsidRPr="0042784E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42784E">
        <w:rPr>
          <w:color w:val="auto"/>
          <w:sz w:val="22"/>
          <w:szCs w:val="21"/>
          <w:shd w:val="clear" w:color="auto" w:fill="FFFFFF"/>
        </w:rPr>
        <w:t>850</w:t>
      </w:r>
      <w:r w:rsidR="009D5412" w:rsidRPr="0042784E">
        <w:rPr>
          <w:color w:val="auto"/>
          <w:sz w:val="22"/>
          <w:szCs w:val="21"/>
          <w:shd w:val="clear" w:color="auto" w:fill="FFFFFF"/>
          <w:lang w:val="ka-GE"/>
        </w:rPr>
        <w:t>.</w:t>
      </w:r>
      <w:r w:rsidRPr="0042784E">
        <w:rPr>
          <w:color w:val="auto"/>
          <w:sz w:val="22"/>
          <w:szCs w:val="21"/>
          <w:shd w:val="clear" w:color="auto" w:fill="FFFFFF"/>
          <w:lang w:val="ka-GE"/>
        </w:rPr>
        <w:t>0</w:t>
      </w:r>
      <w:r w:rsidR="009D5412" w:rsidRPr="0042784E">
        <w:rPr>
          <w:color w:val="auto"/>
          <w:sz w:val="22"/>
          <w:szCs w:val="21"/>
          <w:shd w:val="clear" w:color="auto" w:fill="FFFFFF"/>
          <w:lang w:val="ka-GE"/>
        </w:rPr>
        <w:t xml:space="preserve">  </w:t>
      </w:r>
      <w:r w:rsidR="00112322" w:rsidRPr="0042784E">
        <w:rPr>
          <w:color w:val="auto"/>
          <w:sz w:val="22"/>
          <w:szCs w:val="21"/>
          <w:shd w:val="clear" w:color="auto" w:fill="FFFFFF"/>
          <w:lang w:val="ka-GE"/>
        </w:rPr>
        <w:t xml:space="preserve">ათასი ლარის ოდენობით. </w:t>
      </w:r>
    </w:p>
    <w:p w:rsidR="00112322" w:rsidRPr="00080F82" w:rsidRDefault="00112322" w:rsidP="00112322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42784E">
        <w:rPr>
          <w:color w:val="auto"/>
          <w:sz w:val="22"/>
          <w:szCs w:val="21"/>
          <w:shd w:val="clear" w:color="auto" w:fill="FFFFFF"/>
          <w:lang w:val="ka-GE"/>
        </w:rPr>
        <w:t xml:space="preserve">ასევე, ბიუჯეტის მხარდამჭერი რესურსის სახით თანხების მობილიზებას </w:t>
      </w:r>
      <w:r w:rsidR="00080F82" w:rsidRPr="0042784E">
        <w:rPr>
          <w:color w:val="auto"/>
          <w:sz w:val="22"/>
          <w:szCs w:val="21"/>
          <w:shd w:val="clear" w:color="auto" w:fill="FFFFFF"/>
        </w:rPr>
        <w:t>60</w:t>
      </w:r>
      <w:r w:rsidR="009D5412" w:rsidRPr="0042784E">
        <w:rPr>
          <w:color w:val="auto"/>
          <w:sz w:val="22"/>
          <w:szCs w:val="21"/>
          <w:shd w:val="clear" w:color="auto" w:fill="FFFFFF"/>
        </w:rPr>
        <w:t>0</w:t>
      </w:r>
      <w:r w:rsidRPr="0042784E">
        <w:rPr>
          <w:color w:val="auto"/>
          <w:sz w:val="22"/>
          <w:szCs w:val="21"/>
          <w:shd w:val="clear" w:color="auto" w:fill="FFFFFF"/>
          <w:lang w:val="ka-GE"/>
        </w:rPr>
        <w:t xml:space="preserve"> 000.0 ათასი</w:t>
      </w:r>
      <w:r w:rsidRPr="00080F82">
        <w:rPr>
          <w:color w:val="auto"/>
          <w:sz w:val="22"/>
          <w:szCs w:val="21"/>
          <w:shd w:val="clear" w:color="auto" w:fill="FFFFFF"/>
          <w:lang w:val="ka-GE"/>
        </w:rPr>
        <w:t xml:space="preserve"> ლარის მობილიზებას:</w:t>
      </w:r>
    </w:p>
    <w:p w:rsidR="00080F82" w:rsidRPr="0030495E" w:rsidRDefault="00080F82" w:rsidP="00080F82">
      <w:pPr>
        <w:pStyle w:val="Normal22"/>
        <w:numPr>
          <w:ilvl w:val="0"/>
          <w:numId w:val="23"/>
        </w:numPr>
        <w:spacing w:after="0"/>
        <w:jc w:val="both"/>
        <w:rPr>
          <w:rFonts w:ascii="Sylfaen" w:eastAsia="Sylfaen" w:hAnsi="Sylfaen" w:cs="Sylfaen"/>
          <w:color w:val="000000"/>
          <w:sz w:val="20"/>
          <w:szCs w:val="22"/>
        </w:rPr>
      </w:pPr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საქართველოს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ადამიანური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კაპიტალის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პროგრამის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ფარგლებში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>:</w:t>
      </w:r>
    </w:p>
    <w:p w:rsidR="00080F82" w:rsidRPr="0030495E" w:rsidRDefault="00080F82" w:rsidP="00080F82">
      <w:pPr>
        <w:pStyle w:val="Normal22"/>
        <w:numPr>
          <w:ilvl w:val="1"/>
          <w:numId w:val="24"/>
        </w:numPr>
        <w:spacing w:after="0"/>
        <w:jc w:val="both"/>
        <w:rPr>
          <w:rFonts w:ascii="Sylfaen" w:eastAsia="Sylfaen" w:hAnsi="Sylfaen" w:cs="Sylfaen"/>
          <w:color w:val="000000"/>
          <w:sz w:val="20"/>
          <w:szCs w:val="22"/>
        </w:rPr>
      </w:pP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lastRenderedPageBreak/>
        <w:t>მსოფლიო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ბანკიდან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(WB)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მისაღები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სახსრები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- </w:t>
      </w:r>
      <w:proofErr w:type="gramStart"/>
      <w:r w:rsidRPr="0030495E">
        <w:rPr>
          <w:rFonts w:ascii="Sylfaen" w:eastAsia="Sylfaen" w:hAnsi="Sylfaen" w:cs="Sylfaen"/>
          <w:color w:val="000000"/>
          <w:sz w:val="20"/>
          <w:szCs w:val="22"/>
        </w:rPr>
        <w:t>132</w:t>
      </w:r>
      <w:r w:rsidRPr="0030495E">
        <w:rPr>
          <w:rFonts w:ascii="Sylfaen" w:eastAsia="Sylfaen" w:hAnsi="Sylfaen" w:cs="Sylfaen"/>
          <w:color w:val="000000"/>
          <w:sz w:val="20"/>
          <w:szCs w:val="22"/>
          <w:lang w:val="ka-GE"/>
        </w:rPr>
        <w:t>,</w:t>
      </w:r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000.0 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ათასი</w:t>
      </w:r>
      <w:proofErr w:type="spellEnd"/>
      <w:proofErr w:type="gram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ლარის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ოდენობით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>;</w:t>
      </w:r>
    </w:p>
    <w:p w:rsidR="00080F82" w:rsidRPr="0030495E" w:rsidRDefault="00080F82" w:rsidP="00080F82">
      <w:pPr>
        <w:pStyle w:val="Normal22"/>
        <w:numPr>
          <w:ilvl w:val="1"/>
          <w:numId w:val="24"/>
        </w:numPr>
        <w:spacing w:after="0"/>
        <w:jc w:val="both"/>
        <w:rPr>
          <w:rFonts w:ascii="Sylfaen" w:eastAsia="Sylfaen" w:hAnsi="Sylfaen" w:cs="Sylfaen"/>
          <w:color w:val="000000"/>
          <w:sz w:val="20"/>
          <w:szCs w:val="22"/>
        </w:rPr>
      </w:pP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საფრანგეთის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განვითარების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სააგენტოდან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(AFD)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მისაღები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სახსრები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- 30</w:t>
      </w:r>
      <w:r w:rsidRPr="0030495E">
        <w:rPr>
          <w:rFonts w:ascii="Sylfaen" w:eastAsia="Sylfaen" w:hAnsi="Sylfaen" w:cs="Sylfaen"/>
          <w:color w:val="000000"/>
          <w:sz w:val="20"/>
          <w:szCs w:val="22"/>
          <w:lang w:val="ka-GE"/>
        </w:rPr>
        <w:t>,</w:t>
      </w:r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000.0 </w:t>
      </w:r>
      <w:proofErr w:type="spellStart"/>
      <w:proofErr w:type="gram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ათასი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r w:rsidRPr="0030495E">
        <w:rPr>
          <w:rFonts w:ascii="Sylfaen" w:eastAsia="Sylfaen" w:hAnsi="Sylfaen" w:cs="Sylfaen"/>
          <w:color w:val="000000"/>
          <w:sz w:val="20"/>
          <w:szCs w:val="22"/>
          <w:lang w:val="ka-GE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ლარის</w:t>
      </w:r>
      <w:proofErr w:type="spellEnd"/>
      <w:proofErr w:type="gram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ოდენობით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; </w:t>
      </w:r>
    </w:p>
    <w:p w:rsidR="00080F82" w:rsidRPr="0030495E" w:rsidRDefault="00080F82" w:rsidP="00080F82">
      <w:pPr>
        <w:pStyle w:val="Normal22"/>
        <w:numPr>
          <w:ilvl w:val="0"/>
          <w:numId w:val="23"/>
        </w:numPr>
        <w:spacing w:after="0"/>
        <w:jc w:val="both"/>
        <w:rPr>
          <w:rFonts w:ascii="Sylfaen" w:eastAsia="Sylfaen" w:hAnsi="Sylfaen" w:cs="Sylfaen"/>
          <w:color w:val="000000"/>
          <w:sz w:val="20"/>
          <w:szCs w:val="22"/>
          <w:lang w:val="ka-GE"/>
        </w:rPr>
      </w:pPr>
      <w:r w:rsidRPr="0030495E">
        <w:rPr>
          <w:rFonts w:ascii="Sylfaen" w:eastAsia="Sylfaen" w:hAnsi="Sylfaen" w:cs="Sylfaen"/>
          <w:sz w:val="20"/>
          <w:szCs w:val="22"/>
          <w:lang w:val="ka-GE"/>
        </w:rPr>
        <w:t>ჯანდაცვის სექტორის გაძლიერების პროგრამის ფარგლებში აზიის განვითარების ბანკიდან (ADB) მისაღები სახსრები - 69,000.0  ათასი ლარის ოდენობით;</w:t>
      </w:r>
    </w:p>
    <w:p w:rsidR="00080F82" w:rsidRPr="0030495E" w:rsidRDefault="00080F82" w:rsidP="00080F82">
      <w:pPr>
        <w:pStyle w:val="Normal22"/>
        <w:numPr>
          <w:ilvl w:val="0"/>
          <w:numId w:val="23"/>
        </w:numPr>
        <w:spacing w:after="0"/>
        <w:jc w:val="both"/>
        <w:rPr>
          <w:rFonts w:ascii="Sylfaen" w:eastAsia="Sylfaen" w:hAnsi="Sylfaen" w:cs="Sylfaen"/>
          <w:sz w:val="20"/>
          <w:szCs w:val="22"/>
          <w:lang w:val="ka-GE"/>
        </w:rPr>
      </w:pPr>
      <w:r w:rsidRPr="0030495E">
        <w:rPr>
          <w:rFonts w:ascii="Sylfaen" w:eastAsia="Sylfaen" w:hAnsi="Sylfaen" w:cs="Sylfaen"/>
          <w:sz w:val="20"/>
          <w:szCs w:val="22"/>
          <w:lang w:val="ka-GE"/>
        </w:rPr>
        <w:t>თანამედროვე უნარები უკეთესი დასაქმების სექტორის განვითარების პროგრამისთვის - ქვეპროგრამა 2-ის ფარგლებში აზიის განვითარების ბანკიდან (ADB) მისაღები სახსრები -        69,000.0  ათასი ლარის ოდენობით;</w:t>
      </w:r>
    </w:p>
    <w:p w:rsidR="00080F82" w:rsidRPr="0030495E" w:rsidRDefault="00080F82" w:rsidP="00080F82">
      <w:pPr>
        <w:pStyle w:val="Normal22"/>
        <w:numPr>
          <w:ilvl w:val="0"/>
          <w:numId w:val="23"/>
        </w:numPr>
        <w:spacing w:after="0"/>
        <w:jc w:val="both"/>
        <w:rPr>
          <w:rFonts w:ascii="Sylfaen" w:hAnsi="Sylfaen" w:cs="Sylfaen"/>
          <w:sz w:val="20"/>
          <w:szCs w:val="22"/>
          <w:shd w:val="clear" w:color="auto" w:fill="FFFFFF"/>
          <w:lang w:val="ka-GE"/>
        </w:rPr>
      </w:pPr>
      <w:r w:rsidRPr="0030495E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საქართველოს</w:t>
      </w:r>
      <w:r w:rsidRPr="0030495E">
        <w:rPr>
          <w:rFonts w:ascii="Arial" w:hAnsi="Arial" w:cs="Arial"/>
          <w:sz w:val="20"/>
          <w:szCs w:val="22"/>
          <w:shd w:val="clear" w:color="auto" w:fill="FFFFFF"/>
          <w:lang w:val="ka-GE"/>
        </w:rPr>
        <w:t xml:space="preserve"> </w:t>
      </w:r>
      <w:r w:rsidRPr="0030495E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მწვანე</w:t>
      </w:r>
      <w:r w:rsidRPr="0030495E">
        <w:rPr>
          <w:rFonts w:ascii="Arial" w:hAnsi="Arial" w:cs="Arial"/>
          <w:sz w:val="20"/>
          <w:szCs w:val="22"/>
          <w:shd w:val="clear" w:color="auto" w:fill="FFFFFF"/>
          <w:lang w:val="ka-GE"/>
        </w:rPr>
        <w:t xml:space="preserve"> </w:t>
      </w:r>
      <w:r w:rsidRPr="0030495E">
        <w:rPr>
          <w:rFonts w:ascii="Sylfaen" w:hAnsi="Sylfaen" w:cs="Sylfaen"/>
          <w:sz w:val="20"/>
          <w:szCs w:val="22"/>
          <w:shd w:val="clear" w:color="auto" w:fill="FFFFFF"/>
          <w:lang w:val="ka-GE"/>
        </w:rPr>
        <w:t>მიმართულებაზე გადასვლის პროგრამის ფარგლებში:</w:t>
      </w:r>
    </w:p>
    <w:p w:rsidR="00080F82" w:rsidRPr="0030495E" w:rsidRDefault="00080F82" w:rsidP="00080F82">
      <w:pPr>
        <w:pStyle w:val="Normal22"/>
        <w:numPr>
          <w:ilvl w:val="1"/>
          <w:numId w:val="25"/>
        </w:numPr>
        <w:spacing w:after="0"/>
        <w:jc w:val="both"/>
        <w:rPr>
          <w:rFonts w:ascii="Sylfaen" w:eastAsia="Sylfaen" w:hAnsi="Sylfaen" w:cs="Sylfaen"/>
          <w:color w:val="000000"/>
          <w:sz w:val="20"/>
          <w:szCs w:val="22"/>
        </w:rPr>
      </w:pP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საფრანგეთის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განვითარების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სააგენტოდან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(</w:t>
      </w:r>
      <w:proofErr w:type="gramStart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AFD) 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მისაღები</w:t>
      </w:r>
      <w:proofErr w:type="spellEnd"/>
      <w:proofErr w:type="gram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სახსრები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- 150</w:t>
      </w:r>
      <w:r w:rsidRPr="0030495E">
        <w:rPr>
          <w:rFonts w:ascii="Sylfaen" w:eastAsia="Sylfaen" w:hAnsi="Sylfaen" w:cs="Sylfaen"/>
          <w:color w:val="000000"/>
          <w:sz w:val="20"/>
          <w:szCs w:val="22"/>
          <w:lang w:val="ka-GE"/>
        </w:rPr>
        <w:t>,</w:t>
      </w:r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000.0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ათასი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ლარის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ოდენობით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; </w:t>
      </w:r>
    </w:p>
    <w:p w:rsidR="00080F82" w:rsidRPr="0030495E" w:rsidRDefault="00080F82" w:rsidP="00080F82">
      <w:pPr>
        <w:pStyle w:val="Normal22"/>
        <w:numPr>
          <w:ilvl w:val="1"/>
          <w:numId w:val="25"/>
        </w:numPr>
        <w:spacing w:after="0"/>
        <w:jc w:val="both"/>
        <w:rPr>
          <w:rFonts w:ascii="Sylfaen" w:eastAsia="Sylfaen" w:hAnsi="Sylfaen" w:cs="Sylfaen"/>
          <w:color w:val="000000"/>
          <w:sz w:val="20"/>
          <w:szCs w:val="22"/>
        </w:rPr>
      </w:pP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გერმანიის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რეკონსტრუქციის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საკრედიტო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ბანკიდან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(</w:t>
      </w:r>
      <w:proofErr w:type="spellStart"/>
      <w:proofErr w:type="gramStart"/>
      <w:r w:rsidRPr="0030495E">
        <w:rPr>
          <w:rFonts w:ascii="Sylfaen" w:eastAsia="Sylfaen" w:hAnsi="Sylfaen" w:cs="Sylfaen"/>
          <w:color w:val="000000"/>
          <w:sz w:val="20"/>
          <w:szCs w:val="22"/>
        </w:rPr>
        <w:t>KfW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) 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მისაღები</w:t>
      </w:r>
      <w:proofErr w:type="spellEnd"/>
      <w:proofErr w:type="gram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სახსრები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- 150</w:t>
      </w:r>
      <w:r w:rsidRPr="0030495E">
        <w:rPr>
          <w:rFonts w:ascii="Sylfaen" w:eastAsia="Sylfaen" w:hAnsi="Sylfaen" w:cs="Sylfaen"/>
          <w:color w:val="000000"/>
          <w:sz w:val="20"/>
          <w:szCs w:val="22"/>
          <w:lang w:val="ka-GE"/>
        </w:rPr>
        <w:t>,</w:t>
      </w:r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000.0 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ათასი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ლარის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 </w:t>
      </w:r>
      <w:proofErr w:type="spellStart"/>
      <w:r w:rsidRPr="0030495E">
        <w:rPr>
          <w:rFonts w:ascii="Sylfaen" w:eastAsia="Sylfaen" w:hAnsi="Sylfaen" w:cs="Sylfaen"/>
          <w:color w:val="000000"/>
          <w:sz w:val="20"/>
          <w:szCs w:val="22"/>
        </w:rPr>
        <w:t>ოდენობით</w:t>
      </w:r>
      <w:proofErr w:type="spellEnd"/>
      <w:r w:rsidRPr="0030495E">
        <w:rPr>
          <w:rFonts w:ascii="Sylfaen" w:eastAsia="Sylfaen" w:hAnsi="Sylfaen" w:cs="Sylfaen"/>
          <w:color w:val="000000"/>
          <w:sz w:val="20"/>
          <w:szCs w:val="22"/>
        </w:rPr>
        <w:t xml:space="preserve">; </w:t>
      </w:r>
    </w:p>
    <w:p w:rsidR="009D5412" w:rsidRPr="0059164B" w:rsidRDefault="009D5412" w:rsidP="009D5412">
      <w:pPr>
        <w:pStyle w:val="Normal22"/>
        <w:spacing w:after="0" w:line="240" w:lineRule="auto"/>
        <w:ind w:left="720"/>
        <w:jc w:val="both"/>
        <w:rPr>
          <w:rFonts w:ascii="Sylfaen" w:eastAsia="Sylfaen" w:hAnsi="Sylfaen" w:cs="Sylfaen"/>
          <w:color w:val="000000"/>
          <w:highlight w:val="yellow"/>
          <w:lang w:val="ka-GE"/>
        </w:rPr>
      </w:pPr>
    </w:p>
    <w:p w:rsidR="00112322" w:rsidRPr="00B857C6" w:rsidRDefault="00112322" w:rsidP="00112322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857C6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სახელმწიფო საგარეო ვალდებულებების მომსახურებისა და დაფარვისათვის საქართველოს </w:t>
      </w:r>
      <w:r w:rsidR="00B857C6" w:rsidRPr="00B857C6">
        <w:rPr>
          <w:rFonts w:ascii="Sylfaen" w:hAnsi="Sylfaen" w:cs="Sylfaen"/>
          <w:szCs w:val="21"/>
          <w:shd w:val="clear" w:color="auto" w:fill="FFFFFF"/>
          <w:lang w:val="ka-GE"/>
        </w:rPr>
        <w:t>2025</w:t>
      </w:r>
      <w:r w:rsidR="0024107C" w:rsidRPr="00B857C6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</w:t>
      </w:r>
      <w:r w:rsidRPr="00B857C6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 ბიუჯეტის პროექტით გათვალისწინებულია</w:t>
      </w:r>
      <w:r w:rsidRPr="00B857C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57C6" w:rsidRPr="00B857C6">
        <w:rPr>
          <w:rFonts w:ascii="Sylfaen" w:hAnsi="Sylfaen" w:cs="Sylfaen"/>
          <w:szCs w:val="21"/>
          <w:shd w:val="clear" w:color="auto" w:fill="FFFFFF"/>
          <w:lang w:val="ka-GE"/>
        </w:rPr>
        <w:t>2 215</w:t>
      </w:r>
      <w:r w:rsidRPr="00B857C6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B857C6">
        <w:rPr>
          <w:rFonts w:ascii="Sylfaen" w:hAnsi="Sylfaen" w:cs="Sylfaen"/>
          <w:szCs w:val="21"/>
          <w:shd w:val="clear" w:color="auto" w:fill="FFFFFF"/>
        </w:rPr>
        <w:t>000</w:t>
      </w:r>
      <w:r w:rsidRPr="00B857C6">
        <w:rPr>
          <w:rFonts w:ascii="Sylfaen" w:hAnsi="Sylfaen" w:cs="Sylfaen"/>
          <w:szCs w:val="21"/>
          <w:shd w:val="clear" w:color="auto" w:fill="FFFFFF"/>
          <w:lang w:val="ka-GE"/>
        </w:rPr>
        <w:t xml:space="preserve">.0 ათასი ლარი, </w:t>
      </w:r>
      <w:proofErr w:type="spellStart"/>
      <w:r w:rsidRPr="00B857C6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B857C6">
        <w:rPr>
          <w:rFonts w:ascii="Sylfaen" w:hAnsi="Sylfaen" w:cs="Sylfaen"/>
          <w:szCs w:val="21"/>
          <w:shd w:val="clear" w:color="auto" w:fill="FFFFFF"/>
        </w:rPr>
        <w:t xml:space="preserve"> 1 </w:t>
      </w:r>
      <w:r w:rsidR="00B857C6" w:rsidRPr="00B857C6">
        <w:rPr>
          <w:rFonts w:ascii="Sylfaen" w:hAnsi="Sylfaen" w:cs="Sylfaen"/>
          <w:szCs w:val="21"/>
          <w:shd w:val="clear" w:color="auto" w:fill="FFFFFF"/>
          <w:lang w:val="ka-GE"/>
        </w:rPr>
        <w:t>370</w:t>
      </w:r>
      <w:r w:rsidRPr="00B857C6">
        <w:rPr>
          <w:rFonts w:ascii="Sylfaen" w:hAnsi="Sylfaen" w:cs="Sylfaen"/>
          <w:szCs w:val="21"/>
          <w:shd w:val="clear" w:color="auto" w:fill="FFFFFF"/>
        </w:rPr>
        <w:t xml:space="preserve"> 000.0</w:t>
      </w:r>
      <w:r w:rsidRPr="00B857C6">
        <w:rPr>
          <w:rFonts w:ascii="Sylfaen" w:hAnsi="Sylfaen"/>
          <w:szCs w:val="24"/>
        </w:rPr>
        <w:t xml:space="preserve"> </w:t>
      </w:r>
      <w:r w:rsidRPr="00B857C6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B857C6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B857C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57C6" w:rsidRPr="00B857C6">
        <w:rPr>
          <w:rFonts w:ascii="Sylfaen" w:hAnsi="Sylfaen" w:cs="Sylfaen"/>
          <w:szCs w:val="21"/>
          <w:shd w:val="clear" w:color="auto" w:fill="FFFFFF"/>
          <w:lang w:val="ka-GE"/>
        </w:rPr>
        <w:t>845</w:t>
      </w:r>
      <w:r w:rsidRPr="00B857C6">
        <w:rPr>
          <w:rFonts w:ascii="Sylfaen" w:hAnsi="Sylfaen" w:cs="Sylfaen"/>
          <w:szCs w:val="21"/>
          <w:shd w:val="clear" w:color="auto" w:fill="FFFFFF"/>
        </w:rPr>
        <w:t xml:space="preserve"> 000.0 </w:t>
      </w:r>
      <w:proofErr w:type="spellStart"/>
      <w:r w:rsidRPr="00B857C6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B857C6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:rsidR="00A67E3A" w:rsidRPr="008B062C" w:rsidRDefault="00A67E3A" w:rsidP="00C0485E">
      <w:pPr>
        <w:spacing w:after="0" w:line="240" w:lineRule="auto"/>
        <w:jc w:val="center"/>
        <w:rPr>
          <w:rFonts w:ascii="Sylfaen" w:hAnsi="Sylfaen" w:cs="Sylfaen"/>
          <w:b/>
          <w:szCs w:val="20"/>
          <w:shd w:val="clear" w:color="auto" w:fill="FFFFFF"/>
          <w:lang w:val="ka-GE"/>
        </w:rPr>
      </w:pPr>
      <w:r w:rsidRPr="008B062C">
        <w:rPr>
          <w:rFonts w:ascii="Sylfaen" w:hAnsi="Sylfaen" w:cs="Sylfaen"/>
          <w:b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="00B857C6" w:rsidRPr="008B062C">
        <w:rPr>
          <w:rFonts w:ascii="Sylfaen" w:hAnsi="Sylfaen"/>
          <w:b/>
          <w:szCs w:val="20"/>
          <w:lang w:val="ka-GE"/>
        </w:rPr>
        <w:t>2025</w:t>
      </w:r>
      <w:r w:rsidR="0024107C" w:rsidRPr="008B062C">
        <w:rPr>
          <w:rFonts w:ascii="Sylfaen" w:hAnsi="Sylfaen"/>
          <w:b/>
          <w:szCs w:val="20"/>
          <w:lang w:val="ka-GE"/>
        </w:rPr>
        <w:t xml:space="preserve"> წლის</w:t>
      </w:r>
      <w:r w:rsidRPr="008B062C">
        <w:rPr>
          <w:rFonts w:ascii="Sylfaen" w:hAnsi="Sylfaen"/>
          <w:b/>
          <w:szCs w:val="20"/>
          <w:lang w:val="ka-GE"/>
        </w:rPr>
        <w:t>თვის (პროგნოზი)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2835"/>
        <w:gridCol w:w="1752"/>
        <w:gridCol w:w="2199"/>
        <w:gridCol w:w="2126"/>
      </w:tblGrid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rPr>
                <w:rFonts w:eastAsia="Times New Roman" w:cstheme="minorHAnsi"/>
                <w:sz w:val="18"/>
                <w:szCs w:val="24"/>
                <w:lang w:val="en-GB"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en-GB" w:eastAsia="en-GB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B84" w:rsidRPr="008E184C" w:rsidRDefault="00155B84" w:rsidP="00155B8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i/>
                <w:iCs/>
                <w:sz w:val="18"/>
                <w:szCs w:val="20"/>
                <w:lang w:val="en-GB" w:eastAsia="en-GB"/>
              </w:rPr>
              <w:t>ათასი</w:t>
            </w:r>
            <w:proofErr w:type="spellEnd"/>
            <w:r w:rsidRPr="008E184C">
              <w:rPr>
                <w:rFonts w:eastAsia="Times New Roman" w:cstheme="minorHAnsi"/>
                <w:i/>
                <w:iCs/>
                <w:sz w:val="18"/>
                <w:szCs w:val="20"/>
                <w:lang w:val="en-GB" w:eastAsia="en-GB"/>
              </w:rPr>
              <w:t xml:space="preserve"> </w:t>
            </w:r>
            <w:proofErr w:type="spellStart"/>
            <w:r w:rsidRPr="008E184C">
              <w:rPr>
                <w:rFonts w:eastAsia="Times New Roman" w:cstheme="minorHAnsi"/>
                <w:i/>
                <w:iCs/>
                <w:sz w:val="18"/>
                <w:szCs w:val="20"/>
                <w:lang w:val="en-GB" w:eastAsia="en-GB"/>
              </w:rPr>
              <w:t>ლარი</w:t>
            </w:r>
            <w:proofErr w:type="spellEnd"/>
          </w:p>
        </w:tc>
      </w:tr>
      <w:tr w:rsidR="00155B84" w:rsidRPr="008E184C" w:rsidTr="00845768">
        <w:trPr>
          <w:trHeight w:hRule="exact" w:val="504"/>
          <w:tblHeader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>კრედიტორები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>ვალდებულებების</w:t>
            </w:r>
            <w:proofErr w:type="spellEnd"/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</w:t>
            </w:r>
            <w:proofErr w:type="spellStart"/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>კლება</w:t>
            </w:r>
            <w:proofErr w:type="spellEnd"/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>პროცენტი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>სულ</w:t>
            </w:r>
            <w:proofErr w:type="spellEnd"/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2025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1,370,000.0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845,000.0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2,215,000.0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ავსტრია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5,200.0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300.0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5,500.0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ქუვეითი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5,000.0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800.0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5,800.0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იაპონია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20,400.0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2,700.0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23,100.0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გერმანია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276,600.0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45,000.0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321,600.0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აშშ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6,300.0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400.0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6,700.0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სომხეთი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2,800.0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100.0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2,900.0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აზერბაიჯანი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3,200.0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100.0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3,300.0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ირანი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2,400.0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100.0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2,500.0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ყაზახეთი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3,500.0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200.0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3,700.0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ნიდერლანდების</w:t>
            </w:r>
            <w:proofErr w:type="spellEnd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</w:t>
            </w: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სამეფო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100.0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100.0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    200.0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რუსეთი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21,700.0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700.0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22,400.0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თურქეთი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6,200.0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200.0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6,400.0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proofErr w:type="spellStart"/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საფრანგეთი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43,300.0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58,600.0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101,900.0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IDA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246,800.0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15,800.0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262,600.0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IBRD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105,400.0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263,100.0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368,500.0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IFAD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7,800.0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2,800.0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10,600.0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EBRD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99,500.0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35,300.0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134,800.0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EIB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54,600.0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88,100.0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142,700.0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ADB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352,700.0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230,500.0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583,200.0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IMF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90,300.0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24,000.0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114,300.0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EU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     -  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1,600.0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1,600.0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CEB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200.0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1,200.0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1,400.0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AIIB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15,200.0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34,700.0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49,900.0 </w:t>
            </w:r>
          </w:p>
        </w:tc>
      </w:tr>
      <w:tr w:rsidR="00155B84" w:rsidRPr="008E184C" w:rsidTr="008E184C">
        <w:trPr>
          <w:trHeight w:hRule="exact" w:val="284"/>
          <w:tblHeader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>NEFCO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800.0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color w:val="000000"/>
                <w:sz w:val="18"/>
                <w:szCs w:val="20"/>
                <w:lang w:val="en-GB" w:eastAsia="en-GB"/>
              </w:rPr>
              <w:t xml:space="preserve">                             700.0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B84" w:rsidRPr="008E184C" w:rsidRDefault="00155B84" w:rsidP="00155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</w:pPr>
            <w:r w:rsidRPr="008E184C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val="en-GB" w:eastAsia="en-GB"/>
              </w:rPr>
              <w:t xml:space="preserve">                      1,500.0 </w:t>
            </w:r>
          </w:p>
        </w:tc>
      </w:tr>
    </w:tbl>
    <w:p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:rsidR="000A1240" w:rsidRPr="003B1134" w:rsidRDefault="002620A3" w:rsidP="009D6B51">
      <w:pPr>
        <w:jc w:val="center"/>
        <w:rPr>
          <w:rFonts w:ascii="Sylfaen" w:hAnsi="Sylfaen" w:cs="Sylfaen"/>
          <w:b/>
          <w:szCs w:val="21"/>
          <w:shd w:val="clear" w:color="auto" w:fill="FFFFFF"/>
        </w:rPr>
      </w:pP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br w:type="page"/>
      </w:r>
      <w:r w:rsidR="003C2FBC" w:rsidRPr="006C575C">
        <w:rPr>
          <w:rFonts w:ascii="Sylfaen" w:hAnsi="Sylfaen" w:cs="Sylfaen"/>
          <w:b/>
          <w:szCs w:val="21"/>
          <w:shd w:val="clear" w:color="auto" w:fill="FFFFFF"/>
          <w:lang w:val="ka-GE"/>
        </w:rPr>
        <w:lastRenderedPageBreak/>
        <w:t>მთავრობის საშინაო ვალი</w:t>
      </w:r>
    </w:p>
    <w:p w:rsidR="00946DCB" w:rsidRPr="003B1134" w:rsidRDefault="00E2344B" w:rsidP="00946DCB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24107C">
        <w:rPr>
          <w:rFonts w:ascii="Sylfaen" w:hAnsi="Sylfaen" w:cs="Sylfaen"/>
          <w:szCs w:val="21"/>
          <w:shd w:val="clear" w:color="auto" w:fill="FFFFFF"/>
          <w:lang w:val="ka-GE"/>
        </w:rPr>
        <w:t>2024 წლის</w:t>
      </w:r>
      <w:r w:rsidR="00870E61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66CFD">
        <w:rPr>
          <w:rFonts w:ascii="Sylfaen" w:hAnsi="Sylfaen" w:cs="Sylfaen"/>
          <w:szCs w:val="21"/>
          <w:shd w:val="clear" w:color="auto" w:fill="FFFFFF"/>
        </w:rPr>
        <w:t>10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0129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თვის განმავლობაში 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1 </w:t>
      </w:r>
      <w:r w:rsidR="003A5CAC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>ლ</w:t>
      </w:r>
      <w:r w:rsidR="003A5CAC">
        <w:rPr>
          <w:rFonts w:ascii="Sylfaen" w:hAnsi="Sylfaen" w:cs="Sylfaen"/>
          <w:szCs w:val="21"/>
          <w:shd w:val="clear" w:color="auto" w:fill="FFFFFF"/>
          <w:lang w:val="ka-GE"/>
        </w:rPr>
        <w:t>ა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მდე ვადიანობის სახაზინო ვალდებულებების და 1 წელზე მეტი ვადიანობის სახაზინო ობლიგაციების გამოშვება. </w:t>
      </w:r>
      <w:r w:rsidR="0024107C">
        <w:rPr>
          <w:rFonts w:ascii="Sylfaen" w:hAnsi="Sylfaen" w:cs="Sylfaen"/>
          <w:szCs w:val="21"/>
          <w:shd w:val="clear" w:color="auto" w:fill="FFFFFF"/>
        </w:rPr>
        <w:t xml:space="preserve">2024 </w:t>
      </w:r>
      <w:proofErr w:type="spellStart"/>
      <w:r w:rsidR="0024107C">
        <w:rPr>
          <w:rFonts w:ascii="Sylfaen" w:hAnsi="Sylfaen" w:cs="Sylfaen"/>
          <w:szCs w:val="21"/>
          <w:shd w:val="clear" w:color="auto" w:fill="FFFFFF"/>
        </w:rPr>
        <w:t>წლის</w:t>
      </w:r>
      <w:proofErr w:type="spellEnd"/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50D31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31 </w:t>
      </w:r>
      <w:r w:rsidR="0024107C">
        <w:rPr>
          <w:rFonts w:ascii="Sylfaen" w:hAnsi="Sylfaen" w:cs="Sylfaen"/>
          <w:szCs w:val="21"/>
          <w:shd w:val="clear" w:color="auto" w:fill="FFFFFF"/>
          <w:lang w:val="ka-GE"/>
        </w:rPr>
        <w:t xml:space="preserve">ოქტომბრის 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საწყისი ვადიანობის მიხედვით 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შეადგინა: 6 თვიანზე </w:t>
      </w:r>
      <w:r w:rsidR="00166CFD">
        <w:rPr>
          <w:rFonts w:ascii="Sylfaen" w:hAnsi="Sylfaen" w:cs="Sylfaen"/>
          <w:szCs w:val="21"/>
          <w:shd w:val="clear" w:color="auto" w:fill="FFFFFF"/>
          <w:lang w:val="ka-GE"/>
        </w:rPr>
        <w:t>7.8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>%, 12 თვიანზე</w:t>
      </w:r>
      <w:r w:rsidR="00166CFD">
        <w:rPr>
          <w:rFonts w:ascii="Sylfaen" w:hAnsi="Sylfaen" w:cs="Sylfaen"/>
          <w:szCs w:val="21"/>
          <w:shd w:val="clear" w:color="auto" w:fill="FFFFFF"/>
          <w:lang w:val="ka-GE"/>
        </w:rPr>
        <w:t xml:space="preserve"> 7.7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F212D" w:rsidRPr="003B1134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წლიანზე</w:t>
      </w:r>
      <w:r w:rsidR="003B1134">
        <w:rPr>
          <w:rFonts w:ascii="Sylfaen" w:hAnsi="Sylfaen" w:cs="Sylfaen"/>
          <w:szCs w:val="21"/>
          <w:shd w:val="clear" w:color="auto" w:fill="FFFFFF"/>
        </w:rPr>
        <w:t xml:space="preserve"> (</w:t>
      </w:r>
      <w:r w:rsid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ნარჩენი ვადიანობა </w:t>
      </w:r>
      <w:r w:rsidR="00166CFD">
        <w:rPr>
          <w:rFonts w:ascii="Sylfaen" w:hAnsi="Sylfaen" w:cs="Sylfaen"/>
          <w:szCs w:val="21"/>
          <w:shd w:val="clear" w:color="auto" w:fill="FFFFFF"/>
        </w:rPr>
        <w:t>5</w:t>
      </w:r>
      <w:r w:rsid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წელი)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- 8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81637" w:rsidRPr="003B1134">
        <w:rPr>
          <w:rFonts w:ascii="Sylfaen" w:hAnsi="Sylfaen" w:cs="Sylfaen"/>
          <w:szCs w:val="21"/>
          <w:shd w:val="clear" w:color="auto" w:fill="FFFFFF"/>
        </w:rPr>
        <w:t>4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166CFD">
        <w:rPr>
          <w:rFonts w:ascii="Sylfaen" w:hAnsi="Sylfaen" w:cs="Sylfaen"/>
          <w:szCs w:val="21"/>
          <w:shd w:val="clear" w:color="auto" w:fill="FFFFFF"/>
        </w:rPr>
        <w:t>7</w:t>
      </w:r>
      <w:r w:rsidR="00166CFD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წლიანზე</w:t>
      </w:r>
      <w:r w:rsidR="00166CFD">
        <w:rPr>
          <w:rFonts w:ascii="Sylfaen" w:hAnsi="Sylfaen" w:cs="Sylfaen"/>
          <w:szCs w:val="21"/>
          <w:shd w:val="clear" w:color="auto" w:fill="FFFFFF"/>
        </w:rPr>
        <w:t xml:space="preserve"> (</w:t>
      </w:r>
      <w:r w:rsidR="00166CFD">
        <w:rPr>
          <w:rFonts w:ascii="Sylfaen" w:hAnsi="Sylfaen" w:cs="Sylfaen"/>
          <w:szCs w:val="21"/>
          <w:shd w:val="clear" w:color="auto" w:fill="FFFFFF"/>
          <w:lang w:val="ka-GE"/>
        </w:rPr>
        <w:t xml:space="preserve">ნარჩენი ვადიანობა </w:t>
      </w:r>
      <w:r w:rsidR="00166CFD">
        <w:rPr>
          <w:rFonts w:ascii="Sylfaen" w:hAnsi="Sylfaen" w:cs="Sylfaen"/>
          <w:szCs w:val="21"/>
          <w:shd w:val="clear" w:color="auto" w:fill="FFFFFF"/>
        </w:rPr>
        <w:t xml:space="preserve">7 </w:t>
      </w:r>
      <w:r w:rsidR="00166CFD">
        <w:rPr>
          <w:rFonts w:ascii="Sylfaen" w:hAnsi="Sylfaen" w:cs="Sylfaen"/>
          <w:szCs w:val="21"/>
          <w:shd w:val="clear" w:color="auto" w:fill="FFFFFF"/>
          <w:lang w:val="ka-GE"/>
        </w:rPr>
        <w:t>წელი)</w:t>
      </w:r>
      <w:r w:rsidR="00166CFD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- 8.</w:t>
      </w:r>
      <w:r w:rsidR="00166CFD" w:rsidRPr="003B1134">
        <w:rPr>
          <w:rFonts w:ascii="Sylfaen" w:hAnsi="Sylfaen" w:cs="Sylfaen"/>
          <w:szCs w:val="21"/>
          <w:shd w:val="clear" w:color="auto" w:fill="FFFFFF"/>
        </w:rPr>
        <w:t>4</w:t>
      </w:r>
      <w:r w:rsidR="00166CFD" w:rsidRPr="003B1134">
        <w:rPr>
          <w:rFonts w:ascii="Sylfaen" w:hAnsi="Sylfaen" w:cs="Sylfaen"/>
          <w:szCs w:val="21"/>
          <w:shd w:val="clear" w:color="auto" w:fill="FFFFFF"/>
          <w:lang w:val="ka-GE"/>
        </w:rPr>
        <w:t>%,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წლიანზე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B1134">
        <w:rPr>
          <w:rFonts w:ascii="Sylfaen" w:hAnsi="Sylfaen" w:cs="Sylfaen"/>
          <w:szCs w:val="21"/>
          <w:shd w:val="clear" w:color="auto" w:fill="FFFFFF"/>
        </w:rPr>
        <w:t>(</w:t>
      </w:r>
      <w:r w:rsidR="003B1134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</w:t>
      </w:r>
      <w:r w:rsidR="00166CFD">
        <w:rPr>
          <w:rFonts w:ascii="Sylfaen" w:hAnsi="Sylfaen" w:cs="Sylfaen"/>
          <w:szCs w:val="21"/>
          <w:shd w:val="clear" w:color="auto" w:fill="FFFFFF"/>
          <w:lang w:val="ka-GE"/>
        </w:rPr>
        <w:t xml:space="preserve"> 3</w:t>
      </w:r>
      <w:r w:rsid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წელი)</w:t>
      </w:r>
      <w:r w:rsidR="003B113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>- 8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66CFD">
        <w:rPr>
          <w:rFonts w:ascii="Sylfaen" w:hAnsi="Sylfaen" w:cs="Sylfaen"/>
          <w:szCs w:val="21"/>
          <w:shd w:val="clear" w:color="auto" w:fill="FFFFFF"/>
        </w:rPr>
        <w:t>4</w:t>
      </w:r>
      <w:r w:rsidR="007D1B20" w:rsidRPr="003B1134">
        <w:rPr>
          <w:rFonts w:ascii="Sylfaen" w:hAnsi="Sylfaen" w:cs="Sylfaen"/>
          <w:szCs w:val="21"/>
          <w:shd w:val="clear" w:color="auto" w:fill="FFFFFF"/>
          <w:lang w:val="ka-GE"/>
        </w:rPr>
        <w:t>%, 11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წლიანზე</w:t>
      </w:r>
      <w:r w:rsidR="00714A5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14A5B">
        <w:rPr>
          <w:rFonts w:ascii="Sylfaen" w:hAnsi="Sylfaen" w:cs="Sylfaen"/>
          <w:szCs w:val="21"/>
          <w:shd w:val="clear" w:color="auto" w:fill="FFFFFF"/>
        </w:rPr>
        <w:t>(</w:t>
      </w:r>
      <w:r w:rsidR="00714A5B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1</w:t>
      </w:r>
      <w:r w:rsidR="00166CFD">
        <w:rPr>
          <w:rFonts w:ascii="Sylfaen" w:hAnsi="Sylfaen" w:cs="Sylfaen"/>
          <w:szCs w:val="21"/>
          <w:shd w:val="clear" w:color="auto" w:fill="FFFFFF"/>
        </w:rPr>
        <w:t>0</w:t>
      </w:r>
      <w:r w:rsidR="00714A5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gramStart"/>
      <w:r w:rsidR="00714A5B">
        <w:rPr>
          <w:rFonts w:ascii="Sylfaen" w:hAnsi="Sylfaen" w:cs="Sylfaen"/>
          <w:szCs w:val="21"/>
          <w:shd w:val="clear" w:color="auto" w:fill="FFFFFF"/>
          <w:lang w:val="ka-GE"/>
        </w:rPr>
        <w:t>წელი)</w:t>
      </w:r>
      <w:r w:rsidR="00714A5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-</w:t>
      </w:r>
      <w:proofErr w:type="gramEnd"/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7D1B20" w:rsidRPr="003B1134">
        <w:rPr>
          <w:rFonts w:ascii="Sylfaen" w:hAnsi="Sylfaen" w:cs="Sylfaen"/>
          <w:szCs w:val="21"/>
          <w:shd w:val="clear" w:color="auto" w:fill="FFFFFF"/>
        </w:rPr>
        <w:t>8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66CFD">
        <w:rPr>
          <w:rFonts w:ascii="Sylfaen" w:hAnsi="Sylfaen" w:cs="Sylfaen"/>
          <w:szCs w:val="21"/>
          <w:shd w:val="clear" w:color="auto" w:fill="FFFFFF"/>
        </w:rPr>
        <w:t>4</w:t>
      </w:r>
      <w:r w:rsidR="00946DCB" w:rsidRPr="003B1134">
        <w:rPr>
          <w:rFonts w:ascii="Sylfaen" w:hAnsi="Sylfaen" w:cs="Sylfaen"/>
          <w:szCs w:val="21"/>
          <w:shd w:val="clear" w:color="auto" w:fill="FFFFFF"/>
        </w:rPr>
        <w:t>%</w:t>
      </w:r>
      <w:r w:rsidR="00946DCB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Default="00946DCB" w:rsidP="00946DCB">
      <w:pPr>
        <w:tabs>
          <w:tab w:val="left" w:pos="720"/>
        </w:tabs>
        <w:spacing w:after="0"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3B1134">
        <w:rPr>
          <w:rFonts w:ascii="Sylfaen" w:hAnsi="Sylfaen" w:cs="Sylfaen"/>
          <w:shd w:val="clear" w:color="auto" w:fill="FFFFFF"/>
          <w:lang w:val="ka-GE"/>
        </w:rPr>
        <w:tab/>
        <w:t xml:space="preserve">ფასიანი ქაღალდების გამოშვების შედეგად მთავრობის საშინაო ვალის ნაშთმა </w:t>
      </w:r>
      <w:r w:rsidR="0024107C">
        <w:rPr>
          <w:rFonts w:ascii="Sylfaen" w:hAnsi="Sylfaen" w:cs="Sylfaen"/>
          <w:shd w:val="clear" w:color="auto" w:fill="FFFFFF"/>
          <w:lang w:val="ka-GE"/>
        </w:rPr>
        <w:t>2024 წლის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150D31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31 </w:t>
      </w:r>
      <w:r w:rsidR="0024107C">
        <w:rPr>
          <w:rFonts w:ascii="Sylfaen" w:hAnsi="Sylfaen" w:cs="Sylfaen"/>
          <w:szCs w:val="21"/>
          <w:shd w:val="clear" w:color="auto" w:fill="FFFFFF"/>
          <w:lang w:val="ka-GE"/>
        </w:rPr>
        <w:t xml:space="preserve">ოქტომბრის 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მდგომარეობით შეადგინა </w:t>
      </w:r>
      <w:r w:rsidR="00166CFD">
        <w:rPr>
          <w:rFonts w:ascii="Sylfaen" w:hAnsi="Sylfaen" w:cs="Sylfaen"/>
          <w:shd w:val="clear" w:color="auto" w:fill="FFFFFF"/>
        </w:rPr>
        <w:t>9 606.2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</w:t>
      </w:r>
      <w:r w:rsidRPr="003B1134">
        <w:rPr>
          <w:rFonts w:ascii="Sylfaen" w:hAnsi="Sylfaen" w:cs="Sylfaen"/>
          <w:lang w:val="ka-GE"/>
        </w:rPr>
        <w:t xml:space="preserve">- </w:t>
      </w:r>
      <w:r w:rsidR="008F21CD">
        <w:rPr>
          <w:rFonts w:ascii="Sylfaen" w:hAnsi="Sylfaen" w:cs="Sylfaen"/>
        </w:rPr>
        <w:t>9 422.5</w:t>
      </w:r>
      <w:r w:rsidRPr="003B1134">
        <w:rPr>
          <w:rFonts w:ascii="Sylfaen" w:hAnsi="Sylfaen" w:cs="Sylfaen"/>
          <w:lang w:val="ka-GE"/>
        </w:rPr>
        <w:t xml:space="preserve"> მლნ ლარი და </w:t>
      </w:r>
      <w:r w:rsidRPr="003B1134">
        <w:rPr>
          <w:rFonts w:ascii="Sylfaen" w:hAnsi="Sylfaen"/>
          <w:szCs w:val="21"/>
          <w:lang w:val="ka-GE"/>
        </w:rPr>
        <w:t>საბიუჯეტო ორგანიზაციების სესხის სახით არსებულ</w:t>
      </w:r>
      <w:r w:rsidR="004B6F90" w:rsidRPr="003B1134">
        <w:rPr>
          <w:rFonts w:ascii="Sylfaen" w:hAnsi="Sylfaen"/>
          <w:szCs w:val="21"/>
          <w:lang w:val="ka-GE"/>
        </w:rPr>
        <w:t>ი</w:t>
      </w:r>
      <w:r w:rsidRPr="003B1134">
        <w:rPr>
          <w:rFonts w:ascii="Sylfaen" w:hAnsi="Sylfaen"/>
          <w:szCs w:val="21"/>
          <w:lang w:val="ka-GE"/>
        </w:rPr>
        <w:t xml:space="preserve"> ნაშთი - </w:t>
      </w:r>
      <w:r w:rsidR="008F21CD">
        <w:rPr>
          <w:rFonts w:ascii="Sylfaen" w:hAnsi="Sylfaen"/>
          <w:szCs w:val="21"/>
        </w:rPr>
        <w:t>47.5</w:t>
      </w:r>
      <w:r w:rsidRPr="003B1134">
        <w:rPr>
          <w:rFonts w:ascii="Sylfaen" w:hAnsi="Sylfaen"/>
          <w:szCs w:val="21"/>
          <w:lang w:val="ka-GE"/>
        </w:rPr>
        <w:t xml:space="preserve"> მლნ ლარი</w:t>
      </w:r>
      <w:r w:rsidRPr="003B1134">
        <w:rPr>
          <w:rFonts w:ascii="Sylfaen" w:hAnsi="Sylfaen" w:cs="Sylfaen"/>
          <w:lang w:val="ka-GE"/>
        </w:rPr>
        <w:t>), აქედან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166CFD">
        <w:rPr>
          <w:rFonts w:ascii="Sylfaen" w:hAnsi="Sylfaen" w:cs="Sylfaen"/>
          <w:shd w:val="clear" w:color="auto" w:fill="FFFFFF"/>
        </w:rPr>
        <w:t>9 357.9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2</w:t>
      </w:r>
      <w:r w:rsidR="00166CFD">
        <w:rPr>
          <w:rFonts w:ascii="Sylfaen" w:hAnsi="Sylfaen" w:cs="Sylfaen"/>
          <w:shd w:val="clear" w:color="auto" w:fill="FFFFFF"/>
        </w:rPr>
        <w:t>0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0.8 მლნ ლარი - „ობლიგაცია სებ-სთვის და ღია ბაზრის ოპერაციებისათვის“ ნაწილში და </w:t>
      </w:r>
      <w:r w:rsidRPr="003B1134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166CFD">
        <w:rPr>
          <w:rFonts w:ascii="Sylfaen" w:hAnsi="Sylfaen"/>
          <w:szCs w:val="21"/>
          <w:shd w:val="clear" w:color="auto" w:fill="FFFFFF"/>
        </w:rPr>
        <w:t>47.5</w:t>
      </w:r>
      <w:r w:rsidRPr="003B1134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:rsidR="009839C2" w:rsidRDefault="009839C2" w:rsidP="00946DCB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color w:val="000000" w:themeColor="text1"/>
          <w:shd w:val="clear" w:color="auto" w:fill="FFFFFF"/>
        </w:rPr>
      </w:pPr>
    </w:p>
    <w:p w:rsidR="009839C2" w:rsidRPr="003B1134" w:rsidRDefault="009839C2" w:rsidP="00946DCB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color w:val="000000" w:themeColor="text1"/>
          <w:shd w:val="clear" w:color="auto" w:fill="FFFFFF"/>
        </w:rPr>
      </w:pPr>
    </w:p>
    <w:p w:rsidR="001C7199" w:rsidRPr="009839C2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hd w:val="clear" w:color="auto" w:fill="FFFFFF"/>
          <w:lang w:val="ka-GE"/>
        </w:rPr>
      </w:pPr>
      <w:r w:rsidRPr="009839C2">
        <w:rPr>
          <w:rFonts w:ascii="Sylfaen" w:hAnsi="Sylfaen" w:cs="Sylfaen"/>
          <w:b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946DCB" w:rsidRPr="009839C2" w:rsidRDefault="0024107C" w:rsidP="00946DCB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hd w:val="clear" w:color="auto" w:fill="FFFFFF"/>
          <w:lang w:val="ka-GE"/>
        </w:rPr>
      </w:pPr>
      <w:r w:rsidRPr="009839C2">
        <w:rPr>
          <w:rFonts w:ascii="Sylfaen" w:hAnsi="Sylfaen" w:cs="Sylfaen"/>
          <w:b/>
          <w:shd w:val="clear" w:color="auto" w:fill="FFFFFF"/>
          <w:lang w:val="ka-GE"/>
        </w:rPr>
        <w:t>2024 წლის</w:t>
      </w:r>
      <w:r w:rsidR="00946DCB" w:rsidRPr="009839C2">
        <w:rPr>
          <w:rFonts w:ascii="Sylfaen" w:hAnsi="Sylfaen" w:cs="Sylfaen"/>
          <w:b/>
          <w:shd w:val="clear" w:color="auto" w:fill="FFFFFF"/>
          <w:lang w:val="ka-GE"/>
        </w:rPr>
        <w:t xml:space="preserve"> </w:t>
      </w:r>
      <w:r w:rsidR="00150D31" w:rsidRPr="009839C2">
        <w:rPr>
          <w:rFonts w:ascii="Sylfaen" w:hAnsi="Sylfaen" w:cs="Sylfaen"/>
          <w:b/>
          <w:shd w:val="clear" w:color="auto" w:fill="FFFFFF"/>
          <w:lang w:val="ka-GE"/>
        </w:rPr>
        <w:t xml:space="preserve">31 </w:t>
      </w:r>
      <w:r w:rsidRPr="009839C2">
        <w:rPr>
          <w:rFonts w:ascii="Sylfaen" w:hAnsi="Sylfaen" w:cs="Sylfaen"/>
          <w:b/>
          <w:shd w:val="clear" w:color="auto" w:fill="FFFFFF"/>
          <w:lang w:val="ka-GE"/>
        </w:rPr>
        <w:t xml:space="preserve">ოქტომბრის </w:t>
      </w:r>
      <w:r w:rsidR="00946DCB" w:rsidRPr="009839C2">
        <w:rPr>
          <w:rFonts w:ascii="Sylfaen" w:hAnsi="Sylfaen" w:cs="Sylfaen"/>
          <w:b/>
          <w:shd w:val="clear" w:color="auto" w:fill="FFFFFF"/>
          <w:lang w:val="ka-GE"/>
        </w:rPr>
        <w:t>მდგომარეობით</w:t>
      </w:r>
    </w:p>
    <w:p w:rsidR="00396821" w:rsidRPr="00714A5B" w:rsidRDefault="00396821" w:rsidP="003B1134">
      <w:pPr>
        <w:tabs>
          <w:tab w:val="left" w:pos="426"/>
        </w:tabs>
        <w:spacing w:after="0" w:line="240" w:lineRule="auto"/>
        <w:ind w:right="270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714A5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714A5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714A5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714A5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714A5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71"/>
        <w:gridCol w:w="1772"/>
      </w:tblGrid>
      <w:tr w:rsidR="003B1134" w:rsidRPr="009839C2" w:rsidTr="00302B1E">
        <w:trPr>
          <w:trHeight w:hRule="exact" w:val="340"/>
          <w:tblHeader/>
        </w:trPr>
        <w:tc>
          <w:tcPr>
            <w:tcW w:w="4118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882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8F21CD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9 469 951.9</w:t>
            </w:r>
          </w:p>
        </w:tc>
      </w:tr>
      <w:tr w:rsidR="003B1134" w:rsidRPr="009839C2" w:rsidTr="00302B1E">
        <w:trPr>
          <w:trHeight w:hRule="exact" w:val="340"/>
          <w:tblHeader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8F21CD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9 221 633.0</w:t>
            </w:r>
          </w:p>
        </w:tc>
      </w:tr>
      <w:tr w:rsidR="003B1134" w:rsidRPr="009839C2" w:rsidTr="00302B1E">
        <w:trPr>
          <w:trHeight w:hRule="exact" w:val="340"/>
          <w:tblHeader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სახაზინო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ვალდებულებები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წლამდე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ვადის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მქონე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B1134" w:rsidRPr="009839C2" w:rsidRDefault="008F21CD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9839C2">
              <w:rPr>
                <w:rFonts w:eastAsia="Times New Roman" w:cstheme="minorHAnsi"/>
                <w:sz w:val="20"/>
                <w:szCs w:val="20"/>
              </w:rPr>
              <w:t>360</w:t>
            </w:r>
            <w:r w:rsidR="003B1134" w:rsidRPr="009839C2">
              <w:rPr>
                <w:rFonts w:eastAsia="Times New Roman" w:cstheme="minorHAnsi"/>
                <w:sz w:val="20"/>
                <w:szCs w:val="20"/>
              </w:rPr>
              <w:t xml:space="preserve"> 000.0</w:t>
            </w:r>
          </w:p>
        </w:tc>
      </w:tr>
      <w:tr w:rsidR="003B1134" w:rsidRPr="009839C2" w:rsidTr="00302B1E">
        <w:trPr>
          <w:trHeight w:hRule="exact" w:val="340"/>
          <w:tblHeader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სახაზინო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ობლიგაციები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წელზე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მეტი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ვადის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მქონე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8F21CD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9839C2">
              <w:rPr>
                <w:rFonts w:eastAsia="Times New Roman" w:cstheme="minorHAnsi"/>
                <w:sz w:val="20"/>
                <w:szCs w:val="20"/>
              </w:rPr>
              <w:t>8 861 633.0</w:t>
            </w:r>
          </w:p>
        </w:tc>
      </w:tr>
      <w:tr w:rsidR="003B1134" w:rsidRPr="009839C2" w:rsidTr="00302B1E">
        <w:trPr>
          <w:trHeight w:hRule="exact" w:val="340"/>
          <w:tblHeader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8F21CD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200</w:t>
            </w:r>
            <w:r w:rsidR="003B1134"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846.0</w:t>
            </w:r>
          </w:p>
        </w:tc>
      </w:tr>
      <w:tr w:rsidR="003B1134" w:rsidRPr="009839C2" w:rsidTr="00302B1E">
        <w:trPr>
          <w:trHeight w:hRule="exact" w:val="340"/>
          <w:tblHeader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ობლიგაცია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სებ-ისთვის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8F21CD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9839C2">
              <w:rPr>
                <w:rFonts w:eastAsia="Times New Roman" w:cstheme="minorHAnsi"/>
                <w:sz w:val="20"/>
                <w:szCs w:val="20"/>
              </w:rPr>
              <w:t>4</w:t>
            </w:r>
            <w:r w:rsidR="003B1134" w:rsidRPr="009839C2">
              <w:rPr>
                <w:rFonts w:eastAsia="Times New Roman" w:cstheme="minorHAnsi"/>
                <w:sz w:val="20"/>
                <w:szCs w:val="20"/>
              </w:rPr>
              <w:t>0 846.0</w:t>
            </w:r>
          </w:p>
        </w:tc>
      </w:tr>
      <w:tr w:rsidR="003B1134" w:rsidRPr="009839C2" w:rsidTr="00302B1E">
        <w:trPr>
          <w:trHeight w:hRule="exact" w:val="340"/>
          <w:tblHeader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ობლიგაციები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ღია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ბაზრის</w:t>
            </w:r>
            <w:proofErr w:type="spellEnd"/>
            <w:r w:rsidRPr="009839C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8F21CD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9839C2">
              <w:rPr>
                <w:rFonts w:eastAsia="Times New Roman" w:cstheme="minorHAnsi"/>
                <w:sz w:val="20"/>
                <w:szCs w:val="20"/>
              </w:rPr>
              <w:t>16</w:t>
            </w:r>
            <w:r w:rsidR="003B1134" w:rsidRPr="009839C2">
              <w:rPr>
                <w:rFonts w:eastAsia="Times New Roman" w:cstheme="minorHAnsi"/>
                <w:sz w:val="20"/>
                <w:szCs w:val="20"/>
              </w:rPr>
              <w:t>0 000.0</w:t>
            </w:r>
          </w:p>
        </w:tc>
      </w:tr>
      <w:tr w:rsidR="003B1134" w:rsidRPr="009839C2" w:rsidTr="00302B1E">
        <w:trPr>
          <w:trHeight w:hRule="exact" w:val="340"/>
          <w:tblHeader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არსებული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ვალი</w:t>
            </w:r>
            <w:proofErr w:type="spellEnd"/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8F21CD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839C2">
              <w:rPr>
                <w:rFonts w:eastAsia="Times New Roman" w:cstheme="minorHAnsi"/>
                <w:b/>
                <w:bCs/>
                <w:sz w:val="20"/>
                <w:szCs w:val="20"/>
              </w:rPr>
              <w:t>47 472.9</w:t>
            </w:r>
          </w:p>
        </w:tc>
      </w:tr>
      <w:tr w:rsidR="003B1134" w:rsidRPr="009839C2" w:rsidTr="00302B1E">
        <w:trPr>
          <w:trHeight w:hRule="exact" w:val="340"/>
          <w:tblHeader/>
        </w:trPr>
        <w:tc>
          <w:tcPr>
            <w:tcW w:w="4118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3B1134" w:rsidP="003B1134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>მ.შ</w:t>
            </w:r>
            <w:proofErr w:type="spellEnd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proofErr w:type="gramStart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proofErr w:type="gramEnd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882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B1134" w:rsidRPr="009839C2" w:rsidRDefault="008F21CD" w:rsidP="003B1134">
            <w:pPr>
              <w:spacing w:after="0" w:line="240" w:lineRule="auto"/>
              <w:ind w:left="720"/>
              <w:jc w:val="right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9839C2">
              <w:rPr>
                <w:rFonts w:eastAsia="Times New Roman" w:cstheme="minorHAnsi"/>
                <w:i/>
                <w:iCs/>
                <w:sz w:val="18"/>
                <w:szCs w:val="18"/>
              </w:rPr>
              <w:t>22 585.8</w:t>
            </w:r>
          </w:p>
        </w:tc>
      </w:tr>
    </w:tbl>
    <w:p w:rsidR="00396821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yellow"/>
          <w:shd w:val="clear" w:color="auto" w:fill="FFFFFF"/>
        </w:rPr>
      </w:pPr>
    </w:p>
    <w:p w:rsidR="003B1134" w:rsidRPr="00CC4209" w:rsidRDefault="003B1134" w:rsidP="003B113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 w:cs="Sylfaen"/>
          <w:i/>
          <w:sz w:val="16"/>
          <w:szCs w:val="16"/>
        </w:rPr>
        <w:t xml:space="preserve"> </w:t>
      </w:r>
      <w:r w:rsidRPr="00CC4209">
        <w:rPr>
          <w:rFonts w:ascii="Sylfaen" w:hAnsi="Sylfaen" w:cs="Sylfaen"/>
          <w:i/>
          <w:sz w:val="16"/>
          <w:szCs w:val="16"/>
        </w:rPr>
        <w:t xml:space="preserve">*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,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:rsidR="003B1134" w:rsidRDefault="003B1134" w:rsidP="003B11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b/>
          <w:i/>
          <w:szCs w:val="18"/>
          <w:highlight w:val="yellow"/>
          <w:shd w:val="clear" w:color="auto" w:fill="FFFFFF"/>
        </w:rPr>
      </w:pPr>
    </w:p>
    <w:p w:rsidR="0059164B" w:rsidRPr="0059164B" w:rsidRDefault="0024107C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202</w:t>
      </w:r>
      <w:r w:rsidR="00B857C6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წლის</w:t>
      </w:r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სახელმწიფო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ბიუჯეტის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პროექტი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ითვალისწინებს</w:t>
      </w:r>
      <w:proofErr w:type="spellEnd"/>
      <w:r w:rsidR="0059164B">
        <w:rPr>
          <w:rFonts w:ascii="Sylfaen" w:hAnsi="Sylfaen"/>
        </w:rPr>
        <w:t xml:space="preserve"> </w:t>
      </w:r>
      <w:r w:rsidR="00B857C6">
        <w:rPr>
          <w:rFonts w:ascii="Sylfaen" w:hAnsi="Sylfaen"/>
          <w:lang w:val="ka-GE"/>
        </w:rPr>
        <w:t>2025</w:t>
      </w:r>
      <w:r>
        <w:rPr>
          <w:rFonts w:ascii="Sylfaen" w:hAnsi="Sylfaen"/>
          <w:lang w:val="ka-GE"/>
        </w:rPr>
        <w:t xml:space="preserve"> წლის</w:t>
      </w:r>
      <w:r w:rsidR="00461834" w:rsidRPr="003B1134">
        <w:rPr>
          <w:rFonts w:ascii="Sylfaen" w:hAnsi="Sylfaen"/>
          <w:lang w:val="ka-GE"/>
        </w:rPr>
        <w:t xml:space="preserve"> ბოლოს მდგომარეობით საშინაო ვალდებულებების წმინდა ზრდის საპროგნოზო </w:t>
      </w:r>
      <w:r w:rsidR="0059164B">
        <w:rPr>
          <w:rFonts w:ascii="Sylfaen" w:hAnsi="Sylfaen"/>
          <w:lang w:val="ka-GE"/>
        </w:rPr>
        <w:t xml:space="preserve">მაჩვენებელს </w:t>
      </w:r>
      <w:r w:rsidR="003B1134" w:rsidRPr="003B1134">
        <w:rPr>
          <w:rFonts w:ascii="Sylfaen" w:hAnsi="Sylfaen"/>
          <w:lang w:val="ka-GE"/>
        </w:rPr>
        <w:t xml:space="preserve">1 </w:t>
      </w:r>
      <w:r w:rsidR="0059164B">
        <w:rPr>
          <w:rFonts w:ascii="Sylfaen" w:hAnsi="Sylfaen"/>
          <w:lang w:val="ka-GE"/>
        </w:rPr>
        <w:t>600</w:t>
      </w:r>
      <w:r w:rsidR="00461834" w:rsidRPr="003B1134">
        <w:rPr>
          <w:rFonts w:ascii="Sylfaen" w:hAnsi="Sylfaen"/>
          <w:lang w:val="ka-GE"/>
        </w:rPr>
        <w:t xml:space="preserve"> 000.0 ათას </w:t>
      </w:r>
      <w:r w:rsidR="0059164B">
        <w:rPr>
          <w:rFonts w:ascii="Sylfaen" w:hAnsi="Sylfaen"/>
          <w:lang w:val="ka-GE"/>
        </w:rPr>
        <w:t xml:space="preserve">ლარის ოდენობით. </w:t>
      </w:r>
      <w:r w:rsidR="00B857C6">
        <w:rPr>
          <w:rStyle w:val="FootnoteReference"/>
          <w:rFonts w:ascii="Sylfaen" w:hAnsi="Sylfaen"/>
        </w:rPr>
        <w:footnoteReference w:id="1"/>
      </w:r>
    </w:p>
    <w:p w:rsidR="00461834" w:rsidRPr="003B1134" w:rsidRDefault="00B857C6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2025</w:t>
      </w:r>
      <w:r w:rsidR="0024107C">
        <w:rPr>
          <w:rFonts w:ascii="Sylfaen" w:hAnsi="Sylfaen"/>
          <w:lang w:val="ka-GE"/>
        </w:rPr>
        <w:t xml:space="preserve"> წლის</w:t>
      </w:r>
      <w:r w:rsidR="00461834" w:rsidRPr="003B1134">
        <w:rPr>
          <w:rFonts w:ascii="Sylfaen" w:hAnsi="Sylfaen"/>
          <w:lang w:val="ka-GE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სახელმწიფო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ბიუჯეტის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პროექტი</w:t>
      </w:r>
      <w:proofErr w:type="spellEnd"/>
      <w:r w:rsidR="00461834" w:rsidRPr="003B1134">
        <w:rPr>
          <w:rFonts w:ascii="Sylfaen" w:hAnsi="Sylfaen"/>
        </w:rPr>
        <w:t xml:space="preserve"> </w:t>
      </w:r>
      <w:r w:rsidR="00461834" w:rsidRPr="003B1134">
        <w:rPr>
          <w:rFonts w:ascii="Sylfaen" w:hAnsi="Sylfaen"/>
          <w:lang w:val="ka-GE"/>
        </w:rPr>
        <w:t xml:space="preserve">ასევე </w:t>
      </w:r>
      <w:proofErr w:type="spellStart"/>
      <w:r w:rsidR="00461834" w:rsidRPr="003B1134">
        <w:rPr>
          <w:rFonts w:ascii="Sylfaen" w:hAnsi="Sylfaen" w:cs="Sylfaen"/>
        </w:rPr>
        <w:t>ითვალისწინებს</w:t>
      </w:r>
      <w:proofErr w:type="spellEnd"/>
      <w:r w:rsidR="00461834" w:rsidRPr="003B1134">
        <w:rPr>
          <w:rFonts w:ascii="Sylfaen" w:hAnsi="Sylfaen" w:cs="Sylfaen"/>
          <w:lang w:val="ka-GE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სახელმწიფო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ობლიგაციების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ძირითადი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თანხის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დაფარვას</w:t>
      </w:r>
      <w:proofErr w:type="spellEnd"/>
      <w:r w:rsidR="00461834" w:rsidRPr="003B1134">
        <w:rPr>
          <w:rFonts w:ascii="Sylfaen" w:hAnsi="Sylfaen"/>
        </w:rPr>
        <w:t xml:space="preserve"> (</w:t>
      </w:r>
      <w:proofErr w:type="spellStart"/>
      <w:r w:rsidR="00461834" w:rsidRPr="003B1134">
        <w:rPr>
          <w:rFonts w:ascii="Sylfaen" w:hAnsi="Sylfaen" w:cs="Sylfaen"/>
        </w:rPr>
        <w:t>სებ</w:t>
      </w:r>
      <w:r w:rsidR="00461834" w:rsidRPr="003B1134">
        <w:rPr>
          <w:rFonts w:ascii="Sylfaen" w:hAnsi="Sylfaen"/>
        </w:rPr>
        <w:t>-</w:t>
      </w:r>
      <w:r w:rsidR="00461834" w:rsidRPr="003B1134">
        <w:rPr>
          <w:rFonts w:ascii="Sylfaen" w:hAnsi="Sylfaen" w:cs="Sylfaen"/>
        </w:rPr>
        <w:t>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მიმართ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ვალი</w:t>
      </w:r>
      <w:proofErr w:type="spellEnd"/>
      <w:r w:rsidR="00461834" w:rsidRPr="003B1134">
        <w:rPr>
          <w:rFonts w:ascii="Sylfaen" w:hAnsi="Sylfaen"/>
        </w:rPr>
        <w:t xml:space="preserve">) – </w:t>
      </w:r>
      <w:r w:rsidR="00461834" w:rsidRPr="003B1134">
        <w:rPr>
          <w:rFonts w:ascii="Sylfaen" w:hAnsi="Sylfaen"/>
          <w:lang w:val="ka-GE"/>
        </w:rPr>
        <w:t>40 000</w:t>
      </w:r>
      <w:r w:rsidR="00461834" w:rsidRPr="003B1134">
        <w:rPr>
          <w:rFonts w:ascii="Sylfaen" w:hAnsi="Sylfaen"/>
        </w:rPr>
        <w:t xml:space="preserve">.0 </w:t>
      </w:r>
      <w:proofErr w:type="spellStart"/>
      <w:r w:rsidR="00461834" w:rsidRPr="003B1134">
        <w:rPr>
          <w:rFonts w:ascii="Sylfaen" w:hAnsi="Sylfaen" w:cs="Sylfaen"/>
        </w:rPr>
        <w:t>ათასი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ლარის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ოდენობით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საქართველოს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მთავრობის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და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საქართველოს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ეროვნული</w:t>
      </w:r>
      <w:proofErr w:type="spellEnd"/>
      <w:r w:rsidR="00461834" w:rsidRPr="003B1134">
        <w:rPr>
          <w:rFonts w:ascii="Sylfaen" w:hAnsi="Sylfaen"/>
        </w:rPr>
        <w:t xml:space="preserve"> </w:t>
      </w:r>
      <w:r w:rsidR="00461834" w:rsidRPr="003B113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დაფარვის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ღონისძიებების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შესახებ</w:t>
      </w:r>
      <w:proofErr w:type="spellEnd"/>
      <w:r w:rsidR="00461834" w:rsidRPr="003B1134">
        <w:rPr>
          <w:rFonts w:ascii="Sylfaen" w:hAnsi="Sylfaen"/>
        </w:rPr>
        <w:t xml:space="preserve">“ </w:t>
      </w:r>
      <w:r w:rsidR="00461834" w:rsidRPr="003B1134">
        <w:rPr>
          <w:rFonts w:ascii="Sylfaen" w:hAnsi="Sylfaen"/>
          <w:lang w:val="ka-GE"/>
        </w:rPr>
        <w:t>2006 წლის 20 მარტის</w:t>
      </w:r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შეთანხმებაში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ცვლილებების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შეტანის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თაობაზე</w:t>
      </w:r>
      <w:proofErr w:type="spellEnd"/>
      <w:r w:rsidR="00461834" w:rsidRPr="003B1134">
        <w:rPr>
          <w:rFonts w:ascii="Sylfaen" w:hAnsi="Sylfaen"/>
        </w:rPr>
        <w:t xml:space="preserve">“ </w:t>
      </w:r>
      <w:proofErr w:type="spellStart"/>
      <w:r w:rsidR="00461834" w:rsidRPr="003B1134">
        <w:rPr>
          <w:rFonts w:ascii="Sylfaen" w:hAnsi="Sylfaen" w:cs="Sylfaen"/>
        </w:rPr>
        <w:t>შეთანხმების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შესაბამისად</w:t>
      </w:r>
      <w:proofErr w:type="spellEnd"/>
      <w:r w:rsidR="00461834" w:rsidRPr="003B1134">
        <w:rPr>
          <w:rFonts w:ascii="Sylfaen" w:hAnsi="Sylfaen"/>
        </w:rPr>
        <w:t xml:space="preserve">. </w:t>
      </w:r>
    </w:p>
    <w:p w:rsidR="00461834" w:rsidRPr="003B1134" w:rsidRDefault="00461834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სახელმწიფო საშინაო ვალდებულებების პროცენტის მომსახურებისათვის საქართველოს </w:t>
      </w:r>
      <w:r w:rsidR="0024107C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B857C6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24107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</w:t>
      </w: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Pr="003B1134">
        <w:rPr>
          <w:rFonts w:ascii="Sylfaen" w:hAnsi="Sylfaen" w:cs="Sylfaen"/>
        </w:rPr>
        <w:t>სახელმწიფო</w:t>
      </w:r>
      <w:proofErr w:type="spellEnd"/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ბიუჯეტის</w:t>
      </w:r>
      <w:proofErr w:type="spellEnd"/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პროექტით</w:t>
      </w:r>
      <w:proofErr w:type="spellEnd"/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გათვალისწინებულია</w:t>
      </w:r>
      <w:proofErr w:type="spellEnd"/>
      <w:r w:rsidRPr="003B1134">
        <w:rPr>
          <w:rFonts w:ascii="Sylfaen" w:hAnsi="Sylfaen" w:cs="Sylfaen"/>
        </w:rPr>
        <w:t xml:space="preserve"> </w:t>
      </w:r>
      <w:r w:rsidR="00B857C6">
        <w:rPr>
          <w:rFonts w:ascii="Sylfaen" w:hAnsi="Sylfaen" w:cs="Sylfaen"/>
          <w:lang w:val="ka-GE"/>
        </w:rPr>
        <w:t>900</w:t>
      </w:r>
      <w:r w:rsidRPr="003B1134">
        <w:rPr>
          <w:rFonts w:ascii="Sylfaen" w:hAnsi="Sylfaen" w:cs="Sylfaen"/>
        </w:rPr>
        <w:t xml:space="preserve"> 000.0 </w:t>
      </w:r>
      <w:proofErr w:type="spellStart"/>
      <w:r w:rsidRPr="003B1134">
        <w:rPr>
          <w:rFonts w:ascii="Sylfaen" w:hAnsi="Sylfaen" w:cs="Sylfaen"/>
        </w:rPr>
        <w:t>ათასი</w:t>
      </w:r>
      <w:proofErr w:type="spellEnd"/>
      <w:r w:rsidRPr="003B1134">
        <w:rPr>
          <w:rFonts w:ascii="Sylfaen" w:hAnsi="Sylfaen" w:cs="Sylfaen"/>
        </w:rPr>
        <w:t xml:space="preserve"> </w:t>
      </w:r>
      <w:proofErr w:type="spellStart"/>
      <w:r w:rsidRPr="003B1134">
        <w:rPr>
          <w:rFonts w:ascii="Sylfaen" w:hAnsi="Sylfaen" w:cs="Sylfaen"/>
        </w:rPr>
        <w:t>ლარი</w:t>
      </w:r>
      <w:proofErr w:type="spellEnd"/>
      <w:r w:rsidRPr="003B1134">
        <w:rPr>
          <w:rFonts w:ascii="Sylfaen" w:hAnsi="Sylfaen" w:cs="Sylfaen"/>
        </w:rPr>
        <w:t>.</w:t>
      </w:r>
    </w:p>
    <w:p w:rsidR="004A619E" w:rsidRDefault="0024107C" w:rsidP="004A61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lastRenderedPageBreak/>
        <w:t>202</w:t>
      </w:r>
      <w:r w:rsidR="00B857C6">
        <w:rPr>
          <w:rFonts w:ascii="Sylfaen" w:hAnsi="Sylfaen" w:cs="Sylfaen"/>
          <w:lang w:val="ka-GE"/>
        </w:rPr>
        <w:t>5</w:t>
      </w:r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 w:rsidR="00461834" w:rsidRPr="003B1134">
        <w:rPr>
          <w:rFonts w:ascii="Sylfaen" w:hAnsi="Sylfaen" w:cs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სახელმწიფო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ბიუჯეტის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კანონის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პროექტით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განსაზღვრული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საგარეო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და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საშინაო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ვალის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პარამეტრები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უზრუნველყოფენ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სახელმწიფო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ვალის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მდგრადობის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შენარჩუნებას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საშუალოვადიან</w:t>
      </w:r>
      <w:proofErr w:type="spellEnd"/>
      <w:r w:rsidR="00461834" w:rsidRPr="003B1134">
        <w:rPr>
          <w:rFonts w:ascii="Sylfaen" w:hAnsi="Sylfaen"/>
        </w:rPr>
        <w:t xml:space="preserve"> </w:t>
      </w:r>
      <w:proofErr w:type="spellStart"/>
      <w:r w:rsidR="00461834" w:rsidRPr="003B1134">
        <w:rPr>
          <w:rFonts w:ascii="Sylfaen" w:hAnsi="Sylfaen" w:cs="Sylfaen"/>
        </w:rPr>
        <w:t>პერიოდში</w:t>
      </w:r>
      <w:proofErr w:type="spellEnd"/>
      <w:r w:rsidR="00461834" w:rsidRPr="003B1134">
        <w:rPr>
          <w:rFonts w:ascii="Sylfaen" w:hAnsi="Sylfaen" w:cs="Sylfaen"/>
          <w:lang w:val="ka-GE"/>
        </w:rPr>
        <w:t>.</w:t>
      </w:r>
    </w:p>
    <w:p w:rsidR="004A619E" w:rsidRDefault="004A619E" w:rsidP="004A61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</w:p>
    <w:p w:rsidR="004A619E" w:rsidRDefault="004A619E" w:rsidP="004A61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</w:p>
    <w:p w:rsidR="00FE1A0F" w:rsidRDefault="00FE1A0F" w:rsidP="004A61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bookmarkStart w:id="0" w:name="_GoBack"/>
      <w:bookmarkEnd w:id="0"/>
      <w:r w:rsidRPr="008F01FF">
        <w:rPr>
          <w:rFonts w:ascii="Sylfaen" w:hAnsi="Sylfaen"/>
          <w:b/>
          <w:lang w:val="ka-GE"/>
        </w:rPr>
        <w:t xml:space="preserve">მთავრობის ვალის საპროგნოზო ზღვრული მოცულობა </w:t>
      </w:r>
      <w:r w:rsidR="00B857C6">
        <w:rPr>
          <w:rFonts w:ascii="Sylfaen" w:hAnsi="Sylfaen"/>
          <w:b/>
          <w:lang w:val="ka-GE"/>
        </w:rPr>
        <w:t>2025</w:t>
      </w:r>
      <w:r w:rsidR="0024107C">
        <w:rPr>
          <w:rFonts w:ascii="Sylfaen" w:hAnsi="Sylfaen"/>
          <w:b/>
          <w:lang w:val="ka-GE"/>
        </w:rPr>
        <w:t xml:space="preserve"> წლის</w:t>
      </w:r>
      <w:r w:rsidRPr="008F01FF">
        <w:rPr>
          <w:rFonts w:ascii="Sylfaen" w:hAnsi="Sylfaen"/>
          <w:b/>
          <w:lang w:val="ka-GE"/>
        </w:rPr>
        <w:t xml:space="preserve"> ბოლოსთვის</w:t>
      </w:r>
    </w:p>
    <w:p w:rsidR="00BB0398" w:rsidRPr="00A75D6C" w:rsidRDefault="00BB0398" w:rsidP="00987794">
      <w:pPr>
        <w:tabs>
          <w:tab w:val="left" w:pos="720"/>
          <w:tab w:val="left" w:pos="9360"/>
        </w:tabs>
        <w:spacing w:after="0" w:line="240" w:lineRule="auto"/>
        <w:ind w:right="693"/>
        <w:jc w:val="right"/>
        <w:rPr>
          <w:rFonts w:ascii="Sylfaen" w:hAnsi="Sylfaen"/>
          <w:i/>
          <w:sz w:val="16"/>
          <w:szCs w:val="14"/>
          <w:lang w:val="ka-GE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6076"/>
        <w:gridCol w:w="2713"/>
      </w:tblGrid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D1" w:rsidRPr="007E45D1" w:rsidRDefault="007E45D1" w:rsidP="007E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proofErr w:type="spellStart"/>
            <w:proofErr w:type="gram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ათას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ლარებში</w:t>
            </w:r>
            <w:proofErr w:type="spellEnd"/>
            <w:proofErr w:type="gram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</w:t>
            </w:r>
          </w:p>
        </w:tc>
      </w:tr>
      <w:tr w:rsidR="007E45D1" w:rsidRPr="007E45D1" w:rsidTr="0042784E">
        <w:trPr>
          <w:tblHeader/>
          <w:jc w:val="center"/>
        </w:trPr>
        <w:tc>
          <w:tcPr>
            <w:tcW w:w="60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val="en-GB" w:eastAsia="en-GB"/>
              </w:rPr>
              <w:t>კრედიტორი</w:t>
            </w:r>
            <w:proofErr w:type="spellEnd"/>
          </w:p>
        </w:tc>
        <w:tc>
          <w:tcPr>
            <w:tcW w:w="271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8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7E45D1">
              <w:rPr>
                <w:rFonts w:ascii="Calibri" w:eastAsia="Times New Roman" w:hAnsi="Calibri" w:cs="Calibri"/>
                <w:color w:val="000000"/>
                <w:sz w:val="18"/>
                <w:szCs w:val="16"/>
                <w:lang w:val="en-GB" w:eastAsia="en-GB"/>
              </w:rPr>
              <w:t>საპროგნოზო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8"/>
                <w:szCs w:val="16"/>
                <w:lang w:val="en-GB" w:eastAsia="en-GB"/>
              </w:rPr>
              <w:t xml:space="preserve"> 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8"/>
                <w:szCs w:val="16"/>
                <w:lang w:val="en-GB" w:eastAsia="en-GB"/>
              </w:rPr>
              <w:t>ნაშთი</w:t>
            </w:r>
            <w:proofErr w:type="spellEnd"/>
            <w:proofErr w:type="gramEnd"/>
            <w:r w:rsidRPr="007E45D1">
              <w:rPr>
                <w:rFonts w:ascii="Calibri" w:eastAsia="Times New Roman" w:hAnsi="Calibri" w:cs="Calibri"/>
                <w:color w:val="000000"/>
                <w:sz w:val="18"/>
                <w:szCs w:val="16"/>
                <w:lang w:val="en-GB" w:eastAsia="en-GB"/>
              </w:rPr>
              <w:t xml:space="preserve">  </w:t>
            </w:r>
          </w:p>
        </w:tc>
      </w:tr>
      <w:tr w:rsidR="007E45D1" w:rsidRPr="007E45D1" w:rsidTr="0042784E">
        <w:trPr>
          <w:trHeight w:val="195"/>
          <w:tblHeader/>
          <w:jc w:val="center"/>
        </w:trPr>
        <w:tc>
          <w:tcPr>
            <w:tcW w:w="60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val="en-GB" w:eastAsia="en-GB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8"/>
                <w:szCs w:val="16"/>
                <w:lang w:val="en-GB" w:eastAsia="en-GB"/>
              </w:rPr>
              <w:t>31.12.2025</w:t>
            </w:r>
          </w:p>
        </w:tc>
      </w:tr>
      <w:tr w:rsidR="007E45D1" w:rsidRPr="007E45D1" w:rsidTr="0042784E">
        <w:trPr>
          <w:trHeight w:val="315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სულ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მთავრობის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საგარეო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ვალის</w:t>
            </w:r>
            <w:proofErr w:type="spellEnd"/>
            <w:proofErr w:type="gram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ზღვრული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მოცულობა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24,060,849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მრავალმხრივი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კრედიტორებისაგან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17,968,915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აზიის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განვითარების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(ADB)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6,268,858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აზიის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ინფრასტრუქტურის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საინვესტიციო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(AIIB)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591,295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ევროპის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რეკონსტრუქციისა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და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განვითარების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(EBRD)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694,067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ევროპის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საინვესტიციო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(</w:t>
            </w:r>
            <w:proofErr w:type="gram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EIB)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3,331,890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ევროკავშირი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(EU)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385,673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მსოფლიო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(</w:t>
            </w:r>
            <w:proofErr w:type="gram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WB)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6,139,451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სოფლის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მეურნეობის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განვითარების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საერთაშორისო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ფონდი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(IFAD)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103,278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საერთაშორისო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სავალუტო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ფონდი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(IMF)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397,879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ევროსაბჭოს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განვითარების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ბანკი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(CEB)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40,423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სკანდინავიური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გარემოსდაცვის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საფინანსო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კორპორაცია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(NEFCO)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16,099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ორმხრივი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კრედიტორებისაგან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4,717,734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ავსტრია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23,955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საფრანგეთი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2,271,100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გერმანია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2,079,049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იაპონია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309,287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ქუვეითი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22,779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თურქმენეთი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580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ამერიკის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შეერთებული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შტატები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                         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10,984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სხვა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საგარეო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ვალდებულებები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1,374,200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ევრობონდი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1,374,200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მთავრობის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საშინაო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ვალის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ზღვრული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მოცულობა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11,558,635</w:t>
            </w:r>
          </w:p>
        </w:tc>
      </w:tr>
      <w:tr w:rsidR="007E45D1" w:rsidRPr="007E45D1" w:rsidTr="0042784E">
        <w:trPr>
          <w:trHeight w:val="33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სხვადასხვა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ვადის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სახელმწიფო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ობლიგაციები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ღია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ბაზრის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ოპერაციებისთვის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152,846.0</w:t>
            </w:r>
          </w:p>
        </w:tc>
      </w:tr>
      <w:tr w:rsidR="007E45D1" w:rsidRPr="007E45D1" w:rsidTr="0042784E">
        <w:trPr>
          <w:trHeight w:val="33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ფინანსთა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სამინისტროს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სახაზინო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ვალდებულებები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338,136.5</w:t>
            </w:r>
          </w:p>
        </w:tc>
      </w:tr>
      <w:tr w:rsidR="007E45D1" w:rsidRPr="007E45D1" w:rsidTr="0042784E">
        <w:trPr>
          <w:trHeight w:val="33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ფინანსთა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სამინისტროს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სახაზინო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ობლიგაციები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11,053,578.1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საბიუჯეტო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ორგანიზაციების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სესხის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სახით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არსებული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ვალი</w:t>
            </w:r>
            <w:proofErr w:type="spellEnd"/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n-GB"/>
              </w:rPr>
              <w:t>14,074.9</w:t>
            </w:r>
          </w:p>
        </w:tc>
      </w:tr>
      <w:tr w:rsidR="007E45D1" w:rsidRPr="007E45D1" w:rsidTr="0042784E">
        <w:trPr>
          <w:trHeight w:val="300"/>
          <w:tblHeader/>
          <w:jc w:val="center"/>
        </w:trPr>
        <w:tc>
          <w:tcPr>
            <w:tcW w:w="60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სულ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მთავრობის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ვალის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ზღვრული</w:t>
            </w:r>
            <w:proofErr w:type="spellEnd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7E4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en-GB"/>
              </w:rPr>
              <w:t>მოცულობა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E45D1" w:rsidRPr="007E45D1" w:rsidRDefault="007E45D1" w:rsidP="007E45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E45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35,619,484</w:t>
            </w:r>
          </w:p>
        </w:tc>
      </w:tr>
    </w:tbl>
    <w:p w:rsidR="00B93A56" w:rsidRPr="00B857C6" w:rsidRDefault="00B93A56" w:rsidP="00E33F59">
      <w:pPr>
        <w:spacing w:after="0" w:line="240" w:lineRule="auto"/>
        <w:jc w:val="center"/>
        <w:rPr>
          <w:rFonts w:ascii="Sylfaen" w:hAnsi="Sylfaen"/>
          <w:b/>
          <w:i/>
          <w:noProof/>
          <w:color w:val="000000"/>
          <w:sz w:val="18"/>
          <w:szCs w:val="18"/>
          <w:highlight w:val="yellow"/>
        </w:rPr>
      </w:pPr>
    </w:p>
    <w:p w:rsidR="00591DBB" w:rsidRPr="00591DBB" w:rsidRDefault="00591DBB" w:rsidP="00591DBB">
      <w:pPr>
        <w:spacing w:after="0" w:line="240" w:lineRule="auto"/>
        <w:ind w:left="567" w:right="697"/>
        <w:rPr>
          <w:rFonts w:ascii="Sylfaen" w:eastAsia="Times New Roman" w:hAnsi="Sylfaen" w:cs="Arial"/>
          <w:sz w:val="14"/>
          <w:szCs w:val="14"/>
          <w:lang w:val="en-GB" w:eastAsia="en-GB"/>
        </w:rPr>
      </w:pPr>
      <w:proofErr w:type="spellStart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>ცხრილში</w:t>
      </w:r>
      <w:proofErr w:type="spellEnd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 xml:space="preserve"> </w:t>
      </w:r>
      <w:proofErr w:type="spellStart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>გამოყენებულია</w:t>
      </w:r>
      <w:proofErr w:type="spellEnd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 xml:space="preserve"> 2024 </w:t>
      </w:r>
      <w:proofErr w:type="spellStart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>წლის</w:t>
      </w:r>
      <w:proofErr w:type="spellEnd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 xml:space="preserve"> 21 </w:t>
      </w:r>
      <w:proofErr w:type="spellStart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>ნოემბრის</w:t>
      </w:r>
      <w:proofErr w:type="spellEnd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 xml:space="preserve"> </w:t>
      </w:r>
      <w:proofErr w:type="spellStart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>გაცვლითი</w:t>
      </w:r>
      <w:proofErr w:type="spellEnd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 xml:space="preserve"> </w:t>
      </w:r>
      <w:proofErr w:type="spellStart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>კურსი</w:t>
      </w:r>
      <w:proofErr w:type="spellEnd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 xml:space="preserve">:  1 EUR = </w:t>
      </w:r>
      <w:proofErr w:type="gramStart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>2.8998  GEL</w:t>
      </w:r>
      <w:proofErr w:type="gramEnd"/>
      <w:r w:rsidRPr="00591DBB">
        <w:rPr>
          <w:rFonts w:ascii="Sylfaen" w:eastAsia="Times New Roman" w:hAnsi="Sylfaen" w:cs="Arial"/>
          <w:sz w:val="14"/>
          <w:szCs w:val="14"/>
          <w:lang w:val="en-GB" w:eastAsia="en-GB"/>
        </w:rPr>
        <w:t>; 1 SDR = 3.6089 GEL; 100 JPY = 1.7642  GEL; 1 KWD = 8.9379  GEL; 1 USD = 2.7484 GEL.</w:t>
      </w:r>
    </w:p>
    <w:p w:rsidR="006C575C" w:rsidRPr="00B857C6" w:rsidRDefault="006C575C" w:rsidP="006C575C">
      <w:pPr>
        <w:spacing w:after="0" w:line="240" w:lineRule="auto"/>
        <w:rPr>
          <w:rFonts w:ascii="Sylfaen" w:hAnsi="Sylfaen"/>
          <w:i/>
          <w:noProof/>
          <w:color w:val="000000"/>
          <w:sz w:val="18"/>
          <w:szCs w:val="18"/>
          <w:highlight w:val="yellow"/>
        </w:rPr>
      </w:pPr>
    </w:p>
    <w:sectPr w:rsidR="006C575C" w:rsidRPr="00B857C6" w:rsidSect="00423D2D">
      <w:footerReference w:type="default" r:id="rId11"/>
      <w:footerReference w:type="first" r:id="rId12"/>
      <w:pgSz w:w="11907" w:h="16839" w:code="9"/>
      <w:pgMar w:top="568" w:right="1134" w:bottom="90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047" w:rsidRDefault="00196047" w:rsidP="00400BED">
      <w:pPr>
        <w:spacing w:after="0" w:line="240" w:lineRule="auto"/>
      </w:pPr>
      <w:r>
        <w:separator/>
      </w:r>
    </w:p>
  </w:endnote>
  <w:endnote w:type="continuationSeparator" w:id="0">
    <w:p w:rsidR="00196047" w:rsidRDefault="00196047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543" w:rsidRDefault="00061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1543" w:rsidRDefault="00061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543" w:rsidRDefault="00061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1543" w:rsidRDefault="00061543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047" w:rsidRDefault="00196047" w:rsidP="00400BED">
      <w:pPr>
        <w:spacing w:after="0" w:line="240" w:lineRule="auto"/>
      </w:pPr>
      <w:r>
        <w:separator/>
      </w:r>
    </w:p>
  </w:footnote>
  <w:footnote w:type="continuationSeparator" w:id="0">
    <w:p w:rsidR="00196047" w:rsidRDefault="00196047" w:rsidP="00400BED">
      <w:pPr>
        <w:spacing w:after="0" w:line="240" w:lineRule="auto"/>
      </w:pPr>
      <w:r>
        <w:continuationSeparator/>
      </w:r>
    </w:p>
  </w:footnote>
  <w:footnote w:id="1">
    <w:p w:rsidR="00061543" w:rsidRDefault="00061543" w:rsidP="00B857C6">
      <w:pPr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B857C6">
        <w:rPr>
          <w:rFonts w:ascii="Sylfaen" w:hAnsi="Sylfaen"/>
          <w:i/>
          <w:sz w:val="16"/>
          <w:szCs w:val="16"/>
          <w:lang w:val="ka-GE"/>
        </w:rPr>
        <w:t xml:space="preserve">2024 წლიდან </w:t>
      </w:r>
      <w:r>
        <w:rPr>
          <w:rFonts w:ascii="Sylfaen" w:hAnsi="Sylfaen"/>
          <w:i/>
          <w:sz w:val="16"/>
          <w:szCs w:val="16"/>
          <w:lang w:val="ka-GE"/>
        </w:rPr>
        <w:t xml:space="preserve">ფინანსთა სამინისტრო </w:t>
      </w:r>
      <w:r w:rsidRPr="00B857C6">
        <w:rPr>
          <w:rFonts w:ascii="Sylfaen" w:hAnsi="Sylfaen"/>
          <w:i/>
          <w:sz w:val="16"/>
          <w:szCs w:val="16"/>
          <w:lang w:val="ka-GE"/>
        </w:rPr>
        <w:t xml:space="preserve">აქტიურად </w:t>
      </w:r>
      <w:r>
        <w:rPr>
          <w:rFonts w:ascii="Sylfaen" w:hAnsi="Sylfaen"/>
          <w:i/>
          <w:sz w:val="16"/>
          <w:szCs w:val="16"/>
          <w:lang w:val="ka-GE"/>
        </w:rPr>
        <w:t>იყენებს</w:t>
      </w:r>
      <w:r w:rsidRPr="00B857C6">
        <w:rPr>
          <w:rFonts w:ascii="Sylfaen" w:hAnsi="Sylfaen"/>
          <w:i/>
          <w:sz w:val="16"/>
          <w:szCs w:val="16"/>
          <w:lang w:val="ka-GE"/>
        </w:rPr>
        <w:t xml:space="preserve"> ვალდებულებების მართვის (</w:t>
      </w:r>
      <w:r w:rsidRPr="00B857C6">
        <w:rPr>
          <w:rFonts w:ascii="Sylfaen" w:hAnsi="Sylfaen"/>
          <w:i/>
          <w:sz w:val="16"/>
          <w:szCs w:val="16"/>
        </w:rPr>
        <w:t>LMO</w:t>
      </w:r>
      <w:r w:rsidRPr="00B857C6">
        <w:rPr>
          <w:rFonts w:ascii="Sylfaen" w:hAnsi="Sylfaen"/>
          <w:i/>
          <w:sz w:val="16"/>
          <w:szCs w:val="16"/>
          <w:lang w:val="ka-GE"/>
        </w:rPr>
        <w:t>) ოპერაციებ</w:t>
      </w:r>
      <w:r>
        <w:rPr>
          <w:rFonts w:ascii="Sylfaen" w:hAnsi="Sylfaen"/>
          <w:i/>
          <w:sz w:val="16"/>
          <w:szCs w:val="16"/>
          <w:lang w:val="ka-GE"/>
        </w:rPr>
        <w:t>ს</w:t>
      </w:r>
      <w:r w:rsidRPr="00B857C6">
        <w:rPr>
          <w:rFonts w:ascii="Sylfaen" w:hAnsi="Sylfaen"/>
          <w:i/>
          <w:sz w:val="16"/>
          <w:szCs w:val="16"/>
          <w:lang w:val="ka-GE"/>
        </w:rPr>
        <w:t xml:space="preserve"> - გამოსყიდვა/გაცვლა. გაცვლა არ წარმოადგენს საკასო ტიპის ოპერაციას, შესაბამისად</w:t>
      </w:r>
      <w:r>
        <w:rPr>
          <w:rFonts w:ascii="Sylfaen" w:hAnsi="Sylfaen"/>
          <w:i/>
          <w:sz w:val="16"/>
          <w:szCs w:val="16"/>
          <w:lang w:val="ka-GE"/>
        </w:rPr>
        <w:t>,</w:t>
      </w:r>
      <w:r w:rsidRPr="00B857C6">
        <w:rPr>
          <w:rFonts w:ascii="Sylfaen" w:hAnsi="Sylfaen"/>
          <w:i/>
          <w:sz w:val="16"/>
          <w:szCs w:val="16"/>
          <w:lang w:val="ka-GE"/>
        </w:rPr>
        <w:t xml:space="preserve"> ფასიანი ქაღალდების </w:t>
      </w:r>
      <w:proofErr w:type="spellStart"/>
      <w:r w:rsidRPr="00B857C6">
        <w:rPr>
          <w:rFonts w:ascii="Sylfaen" w:hAnsi="Sylfaen"/>
          <w:i/>
          <w:sz w:val="16"/>
          <w:szCs w:val="16"/>
        </w:rPr>
        <w:t>გამოშვებ</w:t>
      </w:r>
      <w:proofErr w:type="spellEnd"/>
      <w:r w:rsidRPr="00B857C6">
        <w:rPr>
          <w:rFonts w:ascii="Sylfaen" w:hAnsi="Sylfaen"/>
          <w:i/>
          <w:sz w:val="16"/>
          <w:szCs w:val="16"/>
          <w:lang w:val="ka-GE"/>
        </w:rPr>
        <w:t>იდან მიღებული და დაფარული თანხები მოცემული იქნება სახელმწიფო ბიუჯეტის შესრულების ანგარიშებში.</w:t>
      </w:r>
    </w:p>
    <w:p w:rsidR="00061543" w:rsidRDefault="0006154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939"/>
    <w:multiLevelType w:val="hybridMultilevel"/>
    <w:tmpl w:val="38FA5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D45"/>
    <w:multiLevelType w:val="hybridMultilevel"/>
    <w:tmpl w:val="8DECF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7251"/>
    <w:multiLevelType w:val="hybridMultilevel"/>
    <w:tmpl w:val="38F4604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030216C"/>
    <w:multiLevelType w:val="hybridMultilevel"/>
    <w:tmpl w:val="EC369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56E9E"/>
    <w:multiLevelType w:val="hybridMultilevel"/>
    <w:tmpl w:val="EE26E0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67AA0"/>
    <w:multiLevelType w:val="hybridMultilevel"/>
    <w:tmpl w:val="34B461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5A7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85125"/>
    <w:multiLevelType w:val="hybridMultilevel"/>
    <w:tmpl w:val="69F43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5A7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97C21"/>
    <w:multiLevelType w:val="hybridMultilevel"/>
    <w:tmpl w:val="92A42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234CAD"/>
    <w:multiLevelType w:val="hybridMultilevel"/>
    <w:tmpl w:val="935CBCD8"/>
    <w:lvl w:ilvl="0" w:tplc="305A719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14"/>
  </w:num>
  <w:num w:numId="5">
    <w:abstractNumId w:val="1"/>
  </w:num>
  <w:num w:numId="6">
    <w:abstractNumId w:val="6"/>
  </w:num>
  <w:num w:numId="7">
    <w:abstractNumId w:val="20"/>
  </w:num>
  <w:num w:numId="8">
    <w:abstractNumId w:val="4"/>
  </w:num>
  <w:num w:numId="9">
    <w:abstractNumId w:val="9"/>
  </w:num>
  <w:num w:numId="10">
    <w:abstractNumId w:val="12"/>
  </w:num>
  <w:num w:numId="11">
    <w:abstractNumId w:val="17"/>
  </w:num>
  <w:num w:numId="12">
    <w:abstractNumId w:val="18"/>
  </w:num>
  <w:num w:numId="13">
    <w:abstractNumId w:val="24"/>
  </w:num>
  <w:num w:numId="14">
    <w:abstractNumId w:val="7"/>
  </w:num>
  <w:num w:numId="15">
    <w:abstractNumId w:val="21"/>
  </w:num>
  <w:num w:numId="16">
    <w:abstractNumId w:val="15"/>
  </w:num>
  <w:num w:numId="17">
    <w:abstractNumId w:val="2"/>
  </w:num>
  <w:num w:numId="18">
    <w:abstractNumId w:val="16"/>
  </w:num>
  <w:num w:numId="19">
    <w:abstractNumId w:val="0"/>
  </w:num>
  <w:num w:numId="20">
    <w:abstractNumId w:val="3"/>
  </w:num>
  <w:num w:numId="21">
    <w:abstractNumId w:val="8"/>
  </w:num>
  <w:num w:numId="22">
    <w:abstractNumId w:val="22"/>
  </w:num>
  <w:num w:numId="23">
    <w:abstractNumId w:val="5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5"/>
    <w:rsid w:val="00000C68"/>
    <w:rsid w:val="00001E43"/>
    <w:rsid w:val="00011A37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0872"/>
    <w:rsid w:val="00020B0D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46206"/>
    <w:rsid w:val="00050EF1"/>
    <w:rsid w:val="0005462B"/>
    <w:rsid w:val="00054AB0"/>
    <w:rsid w:val="00057593"/>
    <w:rsid w:val="00061543"/>
    <w:rsid w:val="00061874"/>
    <w:rsid w:val="00063126"/>
    <w:rsid w:val="00063D27"/>
    <w:rsid w:val="00064717"/>
    <w:rsid w:val="00065901"/>
    <w:rsid w:val="00065AD3"/>
    <w:rsid w:val="00066878"/>
    <w:rsid w:val="00066CE4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6BEE"/>
    <w:rsid w:val="000771C9"/>
    <w:rsid w:val="0007776A"/>
    <w:rsid w:val="00080A73"/>
    <w:rsid w:val="00080F82"/>
    <w:rsid w:val="0008119F"/>
    <w:rsid w:val="00081DE3"/>
    <w:rsid w:val="000843AA"/>
    <w:rsid w:val="000858BE"/>
    <w:rsid w:val="00086A00"/>
    <w:rsid w:val="00087552"/>
    <w:rsid w:val="00091646"/>
    <w:rsid w:val="000957B3"/>
    <w:rsid w:val="00095A8D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5F64"/>
    <w:rsid w:val="000A78B7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1CA"/>
    <w:rsid w:val="000F7FD3"/>
    <w:rsid w:val="00100D6E"/>
    <w:rsid w:val="00102D0F"/>
    <w:rsid w:val="00103D04"/>
    <w:rsid w:val="001055DA"/>
    <w:rsid w:val="00107030"/>
    <w:rsid w:val="00110A1B"/>
    <w:rsid w:val="00112322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0D31"/>
    <w:rsid w:val="00151C5B"/>
    <w:rsid w:val="00153061"/>
    <w:rsid w:val="001536D0"/>
    <w:rsid w:val="00154312"/>
    <w:rsid w:val="00155B84"/>
    <w:rsid w:val="00157433"/>
    <w:rsid w:val="00160413"/>
    <w:rsid w:val="001609E6"/>
    <w:rsid w:val="00162FC7"/>
    <w:rsid w:val="00164B20"/>
    <w:rsid w:val="00166CFD"/>
    <w:rsid w:val="0016733A"/>
    <w:rsid w:val="001673DC"/>
    <w:rsid w:val="00173BAA"/>
    <w:rsid w:val="0017448F"/>
    <w:rsid w:val="001757D3"/>
    <w:rsid w:val="00175A85"/>
    <w:rsid w:val="001763B0"/>
    <w:rsid w:val="001769BA"/>
    <w:rsid w:val="00180224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6047"/>
    <w:rsid w:val="00197E9D"/>
    <w:rsid w:val="001A2AFB"/>
    <w:rsid w:val="001A3600"/>
    <w:rsid w:val="001A397F"/>
    <w:rsid w:val="001A410C"/>
    <w:rsid w:val="001A4349"/>
    <w:rsid w:val="001B09B8"/>
    <w:rsid w:val="001B17E2"/>
    <w:rsid w:val="001B2633"/>
    <w:rsid w:val="001B36DC"/>
    <w:rsid w:val="001B4547"/>
    <w:rsid w:val="001B508D"/>
    <w:rsid w:val="001B5DAC"/>
    <w:rsid w:val="001C4779"/>
    <w:rsid w:val="001C4A31"/>
    <w:rsid w:val="001C5235"/>
    <w:rsid w:val="001C5F44"/>
    <w:rsid w:val="001C7199"/>
    <w:rsid w:val="001D0A60"/>
    <w:rsid w:val="001D17B2"/>
    <w:rsid w:val="001D5195"/>
    <w:rsid w:val="001D5299"/>
    <w:rsid w:val="001D5ADC"/>
    <w:rsid w:val="001D65B8"/>
    <w:rsid w:val="001D6905"/>
    <w:rsid w:val="001D719D"/>
    <w:rsid w:val="001D7580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1F4DB3"/>
    <w:rsid w:val="00200F18"/>
    <w:rsid w:val="00203E0A"/>
    <w:rsid w:val="0020475E"/>
    <w:rsid w:val="00206BEB"/>
    <w:rsid w:val="00210947"/>
    <w:rsid w:val="00215653"/>
    <w:rsid w:val="0022130D"/>
    <w:rsid w:val="00223927"/>
    <w:rsid w:val="00223AB6"/>
    <w:rsid w:val="00225341"/>
    <w:rsid w:val="00233B5E"/>
    <w:rsid w:val="0023438F"/>
    <w:rsid w:val="00236007"/>
    <w:rsid w:val="0024105B"/>
    <w:rsid w:val="0024107C"/>
    <w:rsid w:val="0024488E"/>
    <w:rsid w:val="00247A8E"/>
    <w:rsid w:val="00247AAE"/>
    <w:rsid w:val="00247C11"/>
    <w:rsid w:val="0025039F"/>
    <w:rsid w:val="00255F02"/>
    <w:rsid w:val="00256FDD"/>
    <w:rsid w:val="002620A3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6D31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1D87"/>
    <w:rsid w:val="002E358C"/>
    <w:rsid w:val="002E3E75"/>
    <w:rsid w:val="002F0B9C"/>
    <w:rsid w:val="002F292C"/>
    <w:rsid w:val="002F4A36"/>
    <w:rsid w:val="002F584D"/>
    <w:rsid w:val="002F5FB0"/>
    <w:rsid w:val="002F7144"/>
    <w:rsid w:val="00300306"/>
    <w:rsid w:val="003028B4"/>
    <w:rsid w:val="00302B1E"/>
    <w:rsid w:val="00304455"/>
    <w:rsid w:val="0030495E"/>
    <w:rsid w:val="00307471"/>
    <w:rsid w:val="0031003E"/>
    <w:rsid w:val="00310D2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0549"/>
    <w:rsid w:val="00352E0D"/>
    <w:rsid w:val="003532BD"/>
    <w:rsid w:val="0035676A"/>
    <w:rsid w:val="00361883"/>
    <w:rsid w:val="00364196"/>
    <w:rsid w:val="0036419C"/>
    <w:rsid w:val="00365A49"/>
    <w:rsid w:val="003714FC"/>
    <w:rsid w:val="00372A1B"/>
    <w:rsid w:val="00375F6E"/>
    <w:rsid w:val="003769CC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974FA"/>
    <w:rsid w:val="003A0E81"/>
    <w:rsid w:val="003A2893"/>
    <w:rsid w:val="003A343D"/>
    <w:rsid w:val="003A4A93"/>
    <w:rsid w:val="003A5CAC"/>
    <w:rsid w:val="003B0642"/>
    <w:rsid w:val="003B1134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AA5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685"/>
    <w:rsid w:val="003E5A7C"/>
    <w:rsid w:val="003F0548"/>
    <w:rsid w:val="003F208F"/>
    <w:rsid w:val="003F27BF"/>
    <w:rsid w:val="003F2860"/>
    <w:rsid w:val="003F2A82"/>
    <w:rsid w:val="003F3483"/>
    <w:rsid w:val="003F36B5"/>
    <w:rsid w:val="003F5CEB"/>
    <w:rsid w:val="003F6F77"/>
    <w:rsid w:val="003F711D"/>
    <w:rsid w:val="003F75A7"/>
    <w:rsid w:val="004006BF"/>
    <w:rsid w:val="00400BED"/>
    <w:rsid w:val="004033E5"/>
    <w:rsid w:val="0040412C"/>
    <w:rsid w:val="00404680"/>
    <w:rsid w:val="00405A47"/>
    <w:rsid w:val="0040622C"/>
    <w:rsid w:val="0040699D"/>
    <w:rsid w:val="00406FEE"/>
    <w:rsid w:val="00410C40"/>
    <w:rsid w:val="0041135C"/>
    <w:rsid w:val="004117C8"/>
    <w:rsid w:val="00412E4B"/>
    <w:rsid w:val="004150CD"/>
    <w:rsid w:val="00415937"/>
    <w:rsid w:val="00416472"/>
    <w:rsid w:val="00420AD8"/>
    <w:rsid w:val="00421440"/>
    <w:rsid w:val="00421638"/>
    <w:rsid w:val="00423D2D"/>
    <w:rsid w:val="00424397"/>
    <w:rsid w:val="00425B8C"/>
    <w:rsid w:val="00425E7D"/>
    <w:rsid w:val="00426244"/>
    <w:rsid w:val="0042784E"/>
    <w:rsid w:val="00427DC2"/>
    <w:rsid w:val="00430129"/>
    <w:rsid w:val="004324BD"/>
    <w:rsid w:val="0043407E"/>
    <w:rsid w:val="00434625"/>
    <w:rsid w:val="00435096"/>
    <w:rsid w:val="00437E68"/>
    <w:rsid w:val="0044055F"/>
    <w:rsid w:val="00441218"/>
    <w:rsid w:val="0044178B"/>
    <w:rsid w:val="004439FD"/>
    <w:rsid w:val="0044443D"/>
    <w:rsid w:val="00445CA6"/>
    <w:rsid w:val="004464CC"/>
    <w:rsid w:val="004572FA"/>
    <w:rsid w:val="004576F3"/>
    <w:rsid w:val="004611B5"/>
    <w:rsid w:val="00461834"/>
    <w:rsid w:val="00462A0C"/>
    <w:rsid w:val="00466050"/>
    <w:rsid w:val="00466B57"/>
    <w:rsid w:val="00470E61"/>
    <w:rsid w:val="00471D7F"/>
    <w:rsid w:val="00474DB4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3E9A"/>
    <w:rsid w:val="00496409"/>
    <w:rsid w:val="0049652A"/>
    <w:rsid w:val="0049749C"/>
    <w:rsid w:val="00497DE1"/>
    <w:rsid w:val="004A231E"/>
    <w:rsid w:val="004A3196"/>
    <w:rsid w:val="004A3DB0"/>
    <w:rsid w:val="004A619E"/>
    <w:rsid w:val="004A6F11"/>
    <w:rsid w:val="004B0D09"/>
    <w:rsid w:val="004B1263"/>
    <w:rsid w:val="004B29BC"/>
    <w:rsid w:val="004B46E8"/>
    <w:rsid w:val="004B6F90"/>
    <w:rsid w:val="004B7573"/>
    <w:rsid w:val="004C0704"/>
    <w:rsid w:val="004C59A6"/>
    <w:rsid w:val="004D17A6"/>
    <w:rsid w:val="004D26F9"/>
    <w:rsid w:val="004D2AEF"/>
    <w:rsid w:val="004D7B47"/>
    <w:rsid w:val="004E2497"/>
    <w:rsid w:val="004E3AB1"/>
    <w:rsid w:val="004E422E"/>
    <w:rsid w:val="004E5F1C"/>
    <w:rsid w:val="004E767B"/>
    <w:rsid w:val="004F1B2F"/>
    <w:rsid w:val="004F2321"/>
    <w:rsid w:val="004F2417"/>
    <w:rsid w:val="004F5AB2"/>
    <w:rsid w:val="0050185A"/>
    <w:rsid w:val="00501E22"/>
    <w:rsid w:val="00504C51"/>
    <w:rsid w:val="00510802"/>
    <w:rsid w:val="005131CE"/>
    <w:rsid w:val="00515451"/>
    <w:rsid w:val="005165EB"/>
    <w:rsid w:val="005233E0"/>
    <w:rsid w:val="00523560"/>
    <w:rsid w:val="00527AC4"/>
    <w:rsid w:val="005302B9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5745E"/>
    <w:rsid w:val="0056160F"/>
    <w:rsid w:val="00562F98"/>
    <w:rsid w:val="00564957"/>
    <w:rsid w:val="00564C7D"/>
    <w:rsid w:val="0056653A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874EC"/>
    <w:rsid w:val="00590695"/>
    <w:rsid w:val="00591512"/>
    <w:rsid w:val="0059164B"/>
    <w:rsid w:val="00591DBB"/>
    <w:rsid w:val="00594033"/>
    <w:rsid w:val="00595CEE"/>
    <w:rsid w:val="00596075"/>
    <w:rsid w:val="005A44F5"/>
    <w:rsid w:val="005A5523"/>
    <w:rsid w:val="005B3272"/>
    <w:rsid w:val="005B38FE"/>
    <w:rsid w:val="005B3C35"/>
    <w:rsid w:val="005B44A4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212D"/>
    <w:rsid w:val="005F36E9"/>
    <w:rsid w:val="005F6B8A"/>
    <w:rsid w:val="00600923"/>
    <w:rsid w:val="00603BE0"/>
    <w:rsid w:val="006042C4"/>
    <w:rsid w:val="00604E65"/>
    <w:rsid w:val="00606929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0321"/>
    <w:rsid w:val="0064667E"/>
    <w:rsid w:val="0064753E"/>
    <w:rsid w:val="006500C4"/>
    <w:rsid w:val="00651040"/>
    <w:rsid w:val="0065336E"/>
    <w:rsid w:val="006546E7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5CA"/>
    <w:rsid w:val="006776FE"/>
    <w:rsid w:val="0068034E"/>
    <w:rsid w:val="0068056A"/>
    <w:rsid w:val="006824FC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D74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575C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E6F5C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4A5B"/>
    <w:rsid w:val="00716043"/>
    <w:rsid w:val="00716759"/>
    <w:rsid w:val="00722371"/>
    <w:rsid w:val="0072498D"/>
    <w:rsid w:val="0072570D"/>
    <w:rsid w:val="0072749E"/>
    <w:rsid w:val="00727D30"/>
    <w:rsid w:val="0073139B"/>
    <w:rsid w:val="007350CD"/>
    <w:rsid w:val="0073687D"/>
    <w:rsid w:val="00737314"/>
    <w:rsid w:val="00737395"/>
    <w:rsid w:val="00740604"/>
    <w:rsid w:val="007449DE"/>
    <w:rsid w:val="00746294"/>
    <w:rsid w:val="007464DB"/>
    <w:rsid w:val="00746651"/>
    <w:rsid w:val="00750BCA"/>
    <w:rsid w:val="0075480C"/>
    <w:rsid w:val="00754C45"/>
    <w:rsid w:val="00761179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1A18"/>
    <w:rsid w:val="007C3960"/>
    <w:rsid w:val="007C4BC6"/>
    <w:rsid w:val="007C56ED"/>
    <w:rsid w:val="007C7CC8"/>
    <w:rsid w:val="007D0242"/>
    <w:rsid w:val="007D1B10"/>
    <w:rsid w:val="007D1B20"/>
    <w:rsid w:val="007D2DE1"/>
    <w:rsid w:val="007D305C"/>
    <w:rsid w:val="007D4111"/>
    <w:rsid w:val="007D4E77"/>
    <w:rsid w:val="007D725C"/>
    <w:rsid w:val="007D7881"/>
    <w:rsid w:val="007E2AD7"/>
    <w:rsid w:val="007E45D1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0940"/>
    <w:rsid w:val="008416A6"/>
    <w:rsid w:val="00844711"/>
    <w:rsid w:val="00844751"/>
    <w:rsid w:val="00845768"/>
    <w:rsid w:val="00846099"/>
    <w:rsid w:val="0085157F"/>
    <w:rsid w:val="00852807"/>
    <w:rsid w:val="008546EC"/>
    <w:rsid w:val="008564DE"/>
    <w:rsid w:val="00861F1F"/>
    <w:rsid w:val="00862004"/>
    <w:rsid w:val="00864429"/>
    <w:rsid w:val="0086615D"/>
    <w:rsid w:val="00866340"/>
    <w:rsid w:val="00866C5D"/>
    <w:rsid w:val="008702C3"/>
    <w:rsid w:val="00870E61"/>
    <w:rsid w:val="00871B7C"/>
    <w:rsid w:val="008739E5"/>
    <w:rsid w:val="00873FD3"/>
    <w:rsid w:val="008756E6"/>
    <w:rsid w:val="0087661E"/>
    <w:rsid w:val="00880F7C"/>
    <w:rsid w:val="008811B5"/>
    <w:rsid w:val="00881898"/>
    <w:rsid w:val="0088487C"/>
    <w:rsid w:val="00884DE0"/>
    <w:rsid w:val="00885C00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062C"/>
    <w:rsid w:val="008B14CF"/>
    <w:rsid w:val="008B2C36"/>
    <w:rsid w:val="008B343B"/>
    <w:rsid w:val="008B457A"/>
    <w:rsid w:val="008B589D"/>
    <w:rsid w:val="008B5C79"/>
    <w:rsid w:val="008B6238"/>
    <w:rsid w:val="008B76C9"/>
    <w:rsid w:val="008C0997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62DA"/>
    <w:rsid w:val="008D7651"/>
    <w:rsid w:val="008D7B2F"/>
    <w:rsid w:val="008E184C"/>
    <w:rsid w:val="008E40B9"/>
    <w:rsid w:val="008E435A"/>
    <w:rsid w:val="008E6DDD"/>
    <w:rsid w:val="008E772B"/>
    <w:rsid w:val="008F01FF"/>
    <w:rsid w:val="008F0B91"/>
    <w:rsid w:val="008F21CD"/>
    <w:rsid w:val="009007B8"/>
    <w:rsid w:val="0090319D"/>
    <w:rsid w:val="00903ED6"/>
    <w:rsid w:val="00905BCC"/>
    <w:rsid w:val="00907532"/>
    <w:rsid w:val="00913790"/>
    <w:rsid w:val="009139F2"/>
    <w:rsid w:val="00914382"/>
    <w:rsid w:val="009148A7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46DCB"/>
    <w:rsid w:val="009515B0"/>
    <w:rsid w:val="009531BC"/>
    <w:rsid w:val="00953341"/>
    <w:rsid w:val="00956AB4"/>
    <w:rsid w:val="0096271C"/>
    <w:rsid w:val="00963628"/>
    <w:rsid w:val="0096590B"/>
    <w:rsid w:val="009660A9"/>
    <w:rsid w:val="0096735A"/>
    <w:rsid w:val="009734FB"/>
    <w:rsid w:val="009755FE"/>
    <w:rsid w:val="00975967"/>
    <w:rsid w:val="00977B03"/>
    <w:rsid w:val="00977CA1"/>
    <w:rsid w:val="0098115B"/>
    <w:rsid w:val="009816B7"/>
    <w:rsid w:val="00982850"/>
    <w:rsid w:val="00982E29"/>
    <w:rsid w:val="009839C2"/>
    <w:rsid w:val="00986AAF"/>
    <w:rsid w:val="00987794"/>
    <w:rsid w:val="009917B8"/>
    <w:rsid w:val="00991B14"/>
    <w:rsid w:val="009925D7"/>
    <w:rsid w:val="00994CC0"/>
    <w:rsid w:val="00995A24"/>
    <w:rsid w:val="00997661"/>
    <w:rsid w:val="009A1016"/>
    <w:rsid w:val="009A2872"/>
    <w:rsid w:val="009A5FAB"/>
    <w:rsid w:val="009A7187"/>
    <w:rsid w:val="009A78B3"/>
    <w:rsid w:val="009A7CFF"/>
    <w:rsid w:val="009B1732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8C4"/>
    <w:rsid w:val="009D1D40"/>
    <w:rsid w:val="009D253F"/>
    <w:rsid w:val="009D383C"/>
    <w:rsid w:val="009D5407"/>
    <w:rsid w:val="009D5412"/>
    <w:rsid w:val="009D575E"/>
    <w:rsid w:val="009D66CB"/>
    <w:rsid w:val="009D671A"/>
    <w:rsid w:val="009D6B51"/>
    <w:rsid w:val="009D6EA9"/>
    <w:rsid w:val="009D72B5"/>
    <w:rsid w:val="009D72DB"/>
    <w:rsid w:val="009E10CF"/>
    <w:rsid w:val="009E227F"/>
    <w:rsid w:val="009E33C4"/>
    <w:rsid w:val="009E3C62"/>
    <w:rsid w:val="009E49DA"/>
    <w:rsid w:val="009E5F2B"/>
    <w:rsid w:val="009F177E"/>
    <w:rsid w:val="009F1D79"/>
    <w:rsid w:val="009F31FB"/>
    <w:rsid w:val="009F6AC0"/>
    <w:rsid w:val="009F773E"/>
    <w:rsid w:val="009F7E90"/>
    <w:rsid w:val="00A00FD9"/>
    <w:rsid w:val="00A0269B"/>
    <w:rsid w:val="00A04E5E"/>
    <w:rsid w:val="00A06F40"/>
    <w:rsid w:val="00A07391"/>
    <w:rsid w:val="00A1081B"/>
    <w:rsid w:val="00A10F90"/>
    <w:rsid w:val="00A12C85"/>
    <w:rsid w:val="00A13C99"/>
    <w:rsid w:val="00A145F4"/>
    <w:rsid w:val="00A15A90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6546"/>
    <w:rsid w:val="00A473CD"/>
    <w:rsid w:val="00A50002"/>
    <w:rsid w:val="00A5293F"/>
    <w:rsid w:val="00A552F9"/>
    <w:rsid w:val="00A56E3B"/>
    <w:rsid w:val="00A57273"/>
    <w:rsid w:val="00A62662"/>
    <w:rsid w:val="00A62747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5D6C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18C1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C5AB3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12E1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43EE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2CF5"/>
    <w:rsid w:val="00B236F8"/>
    <w:rsid w:val="00B248CA"/>
    <w:rsid w:val="00B25EAA"/>
    <w:rsid w:val="00B26117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17BA"/>
    <w:rsid w:val="00B536F6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57C6"/>
    <w:rsid w:val="00B87708"/>
    <w:rsid w:val="00B90038"/>
    <w:rsid w:val="00B93A56"/>
    <w:rsid w:val="00B94CDE"/>
    <w:rsid w:val="00B95192"/>
    <w:rsid w:val="00B95528"/>
    <w:rsid w:val="00B96C1F"/>
    <w:rsid w:val="00BA297C"/>
    <w:rsid w:val="00BA5201"/>
    <w:rsid w:val="00BA6094"/>
    <w:rsid w:val="00BA7501"/>
    <w:rsid w:val="00BB0398"/>
    <w:rsid w:val="00BB1CE9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26A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C01742"/>
    <w:rsid w:val="00C0179A"/>
    <w:rsid w:val="00C0434C"/>
    <w:rsid w:val="00C0485E"/>
    <w:rsid w:val="00C04FBA"/>
    <w:rsid w:val="00C10F1C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0AB4"/>
    <w:rsid w:val="00C31756"/>
    <w:rsid w:val="00C31F7F"/>
    <w:rsid w:val="00C32166"/>
    <w:rsid w:val="00C3279B"/>
    <w:rsid w:val="00C3351B"/>
    <w:rsid w:val="00C33D4E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39A4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637"/>
    <w:rsid w:val="00C81C7D"/>
    <w:rsid w:val="00C90CBA"/>
    <w:rsid w:val="00C91918"/>
    <w:rsid w:val="00C92D73"/>
    <w:rsid w:val="00C9602D"/>
    <w:rsid w:val="00C9633B"/>
    <w:rsid w:val="00C969C1"/>
    <w:rsid w:val="00C9708E"/>
    <w:rsid w:val="00C97893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5D60"/>
    <w:rsid w:val="00CD6196"/>
    <w:rsid w:val="00CD7C57"/>
    <w:rsid w:val="00CE327F"/>
    <w:rsid w:val="00CE433A"/>
    <w:rsid w:val="00CE5649"/>
    <w:rsid w:val="00CF0038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146"/>
    <w:rsid w:val="00D1142C"/>
    <w:rsid w:val="00D12397"/>
    <w:rsid w:val="00D12E76"/>
    <w:rsid w:val="00D17D58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5D1"/>
    <w:rsid w:val="00D677AE"/>
    <w:rsid w:val="00D713F6"/>
    <w:rsid w:val="00D729AB"/>
    <w:rsid w:val="00D73825"/>
    <w:rsid w:val="00D74371"/>
    <w:rsid w:val="00D74AC1"/>
    <w:rsid w:val="00D7544F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97C32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1A1B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416E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345"/>
    <w:rsid w:val="00E31BC0"/>
    <w:rsid w:val="00E33726"/>
    <w:rsid w:val="00E33F4A"/>
    <w:rsid w:val="00E33F59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948E1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3045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222A"/>
    <w:rsid w:val="00EE4160"/>
    <w:rsid w:val="00EF0590"/>
    <w:rsid w:val="00EF07D7"/>
    <w:rsid w:val="00EF46D7"/>
    <w:rsid w:val="00EF57DF"/>
    <w:rsid w:val="00F003A7"/>
    <w:rsid w:val="00F01A27"/>
    <w:rsid w:val="00F07891"/>
    <w:rsid w:val="00F106FA"/>
    <w:rsid w:val="00F114A8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44743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95D4A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B7A06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F012F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AA1BA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  <w:style w:type="paragraph" w:customStyle="1" w:styleId="Normal26">
    <w:name w:val="Normal_26"/>
    <w:qFormat/>
    <w:rsid w:val="00423D2D"/>
    <w:pPr>
      <w:spacing w:after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nana.kharchilava\manana.kharchilava\Manana\Budget%202024\Cvlileba%20Nov%202024\Weighted%20Average%20Interest%20Rate%20-%2031%20October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nana.kharchilava\manana.kharchilava\Manana\Budget%202024\Cvlileba%20Nov%202024\Weighted%20Average%20Interest%20Rate%20-%2031%20October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nana.kharchilava\manana.kharchilava\Manana\Budget%202024\Cvlileba%20Nov%202024\Weighted%20Average%20Interest%20Rate%20-%2031%20October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50" b="0">
                <a:solidFill>
                  <a:sysClr val="windowText" lastClr="000000"/>
                </a:solidFill>
                <a:latin typeface="Sylfaen" panose="010A0502050306030303" pitchFamily="18" charset="0"/>
              </a:rPr>
              <a:t>სახელმწიფო</a:t>
            </a:r>
            <a:r>
              <a:rPr lang="en-US" sz="1050" b="0" baseline="0">
                <a:solidFill>
                  <a:sysClr val="windowText" lastClr="000000"/>
                </a:solidFill>
                <a:latin typeface="Sylfaen" panose="010A0502050306030303" pitchFamily="18" charset="0"/>
              </a:rPr>
              <a:t> ვალის სტრუქტურა</a:t>
            </a:r>
            <a:endParaRPr lang="en-GB" sz="1050" b="0">
              <a:solidFill>
                <a:sysClr val="windowText" lastClr="000000"/>
              </a:solidFill>
              <a:latin typeface="Sylfaen" panose="010A0502050306030303" pitchFamily="18" charset="0"/>
            </a:endParaRPr>
          </a:p>
        </c:rich>
      </c:tx>
      <c:layout>
        <c:manualLayout>
          <c:xMode val="edge"/>
          <c:yMode val="edge"/>
          <c:x val="0.24997977971786758"/>
          <c:y val="4.25531914893617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4310171198388724E-2"/>
          <c:y val="0.23989389624169319"/>
          <c:w val="0.95568982880161124"/>
          <c:h val="0.73173730943206572"/>
        </c:manualLayout>
      </c:layout>
      <c:ofPieChart>
        <c:ofPieType val="bar"/>
        <c:varyColors val="1"/>
        <c:ser>
          <c:idx val="0"/>
          <c:order val="0"/>
          <c:explosion val="4"/>
          <c:dPt>
            <c:idx val="0"/>
            <c:bubble3D val="0"/>
            <c:explosion val="13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FC4-4EBB-B745-2827CF815000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FC4-4EBB-B745-2827CF8150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FC4-4EBB-B745-2827CF815000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FC4-4EBB-B745-2827CF815000}"/>
              </c:ext>
            </c:extLst>
          </c:dPt>
          <c:dPt>
            <c:idx val="4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FC4-4EBB-B745-2827CF815000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n-US"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4FC4-4EBB-B745-2827CF815000}"/>
                </c:ext>
              </c:extLst>
            </c:dLbl>
            <c:dLbl>
              <c:idx val="2"/>
              <c:layout>
                <c:manualLayout>
                  <c:x val="-3.5554551149384349E-2"/>
                  <c:y val="5.500083766124848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n-US"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478094042855201"/>
                      <c:h val="0.1129410096100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FC4-4EBB-B745-2827CF815000}"/>
                </c:ext>
              </c:extLst>
            </c:dLbl>
            <c:dLbl>
              <c:idx val="3"/>
              <c:layout>
                <c:manualLayout>
                  <c:x val="-3.8419197600300034E-2"/>
                  <c:y val="-3.171011390566589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n-US"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289760841638002"/>
                      <c:h val="0.11733223777129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FC4-4EBB-B745-2827CF81500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ka-GE"/>
                      <a:t>საგარეო</a:t>
                    </a:r>
                    <a:r>
                      <a:rPr lang="ka-GE" baseline="0"/>
                      <a:t> ვალი, </a:t>
                    </a:r>
                    <a:fld id="{6CFFC4C2-28D5-417D-89EC-E0275F98E8B9}" type="VALUE">
                      <a:rPr lang="en-US"/>
                      <a:pPr/>
                      <a:t>[VALUE]</a:t>
                    </a:fld>
                    <a:endParaRPr lang="ka-GE" baseline="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FC4-4EBB-B745-2827CF8150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'Oct-24-GVT'!$I$31:$I$34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'Oct-24-GVT'!$K$31:$K$34</c:f>
              <c:numCache>
                <c:formatCode>0.0%</c:formatCode>
                <c:ptCount val="4"/>
                <c:pt idx="0">
                  <c:v>0.29263412580377285</c:v>
                </c:pt>
                <c:pt idx="1">
                  <c:v>0.53512701396434736</c:v>
                </c:pt>
                <c:pt idx="2">
                  <c:v>0.13040097540976431</c:v>
                </c:pt>
                <c:pt idx="3">
                  <c:v>4.1837884822115534E-2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FC4-4EBB-B745-2827CF81500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4FC4-4EBB-B745-2827CF8150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4FC4-4EBB-B745-2827CF8150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4FC4-4EBB-B745-2827CF81500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4FC4-4EBB-B745-2827CF81500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4FC4-4EBB-B745-2827CF815000}"/>
              </c:ext>
            </c:extLst>
          </c:dPt>
          <c:cat>
            <c:strRef>
              <c:f>'Oct-24-GVT'!$I$31:$I$34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'Oct-24-GVT'!$K$31:$K$34</c:f>
              <c:numCache>
                <c:formatCode>0.0%</c:formatCode>
                <c:ptCount val="4"/>
                <c:pt idx="0">
                  <c:v>0.29263412580377285</c:v>
                </c:pt>
                <c:pt idx="1">
                  <c:v>0.53512701396434736</c:v>
                </c:pt>
                <c:pt idx="2">
                  <c:v>0.13040097540976431</c:v>
                </c:pt>
                <c:pt idx="3">
                  <c:v>4.1837884822115534E-2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4FC4-4EBB-B745-2827CF815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1"/>
          <c:secondPiePt val="2"/>
          <c:secondPiePt val="3"/>
        </c:custSplit>
        <c:secondPieSize val="91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prstDash val="solid"/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en-US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 b="0">
                <a:solidFill>
                  <a:sysClr val="windowText" lastClr="000000"/>
                </a:solidFill>
              </a:rPr>
              <a:t>სავალუტო</a:t>
            </a:r>
            <a:r>
              <a:rPr lang="en-US" sz="1000" b="0" baseline="0">
                <a:solidFill>
                  <a:sysClr val="windowText" lastClr="000000"/>
                </a:solidFill>
              </a:rPr>
              <a:t> კომპოზიცია</a:t>
            </a:r>
            <a:endParaRPr lang="en-GB" sz="10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3519717178209873"/>
          <c:y val="5.29100529100529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53256104767009"/>
          <c:y val="0.21856784188034201"/>
          <c:w val="0.7851143999670197"/>
          <c:h val="0.65963837853601637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FF93-48D0-BEE6-8B246981C07B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3-FF93-48D0-BEE6-8B246981C07B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5-FF93-48D0-BEE6-8B246981C0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7-FF93-48D0-BEE6-8B246981C07B}"/>
              </c:ext>
            </c:extLst>
          </c:dPt>
          <c:dLbls>
            <c:dLbl>
              <c:idx val="1"/>
              <c:layout>
                <c:manualLayout>
                  <c:x val="-0.13647051261449461"/>
                  <c:y val="4.55251426904969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93-48D0-BEE6-8B246981C07B}"/>
                </c:ext>
              </c:extLst>
            </c:dLbl>
            <c:dLbl>
              <c:idx val="2"/>
              <c:layout>
                <c:manualLayout>
                  <c:x val="7.8410198725160345E-3"/>
                  <c:y val="-3.247427404907719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93-48D0-BEE6-8B246981C07B}"/>
                </c:ext>
              </c:extLst>
            </c:dLbl>
            <c:dLbl>
              <c:idx val="3"/>
              <c:layout>
                <c:manualLayout>
                  <c:x val="-0.12987112325245059"/>
                  <c:y val="-1.9297587801524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59863945578228"/>
                      <c:h val="0.222319710036245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FF93-48D0-BEE6-8B246981C0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'Oct-24-GVT'!$I$18:$I$21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'Oct-24-GVT'!$K$18:$K$21</c:f>
              <c:numCache>
                <c:formatCode>0.0%</c:formatCode>
                <c:ptCount val="4"/>
                <c:pt idx="0">
                  <c:v>0.62607314046005169</c:v>
                </c:pt>
                <c:pt idx="1">
                  <c:v>0.22898901663504753</c:v>
                </c:pt>
                <c:pt idx="2">
                  <c:v>0.1291371173246999</c:v>
                </c:pt>
                <c:pt idx="3">
                  <c:v>1.5800725580200813E-2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93-48D0-BEE6-8B246981C07B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A-FF93-48D0-BEE6-8B246981C0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C-FF93-48D0-BEE6-8B246981C0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E-FF93-48D0-BEE6-8B246981C0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10-FF93-48D0-BEE6-8B246981C07B}"/>
              </c:ext>
            </c:extLst>
          </c:dPt>
          <c:cat>
            <c:strRef>
              <c:f>'Oct-24-GVT'!$I$18:$I$21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'Oct-24-GVT'!$K$18:$K$21</c:f>
              <c:numCache>
                <c:formatCode>0.0%</c:formatCode>
                <c:ptCount val="4"/>
                <c:pt idx="0">
                  <c:v>0.62607314046005169</c:v>
                </c:pt>
                <c:pt idx="1">
                  <c:v>0.22898901663504753</c:v>
                </c:pt>
                <c:pt idx="2">
                  <c:v>0.1291371173246999</c:v>
                </c:pt>
                <c:pt idx="3">
                  <c:v>1.5800725580200813E-2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F93-48D0-BEE6-8B246981C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en-US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 b="0">
                <a:solidFill>
                  <a:sysClr val="windowText" lastClr="000000"/>
                </a:solidFill>
                <a:latin typeface="+mn-lt"/>
              </a:rPr>
              <a:t>საპროცენტო განაკვეთის ტიპი</a:t>
            </a:r>
            <a:endParaRPr lang="en-GB" sz="1000" b="0">
              <a:solidFill>
                <a:sysClr val="windowText" lastClr="000000"/>
              </a:solidFill>
              <a:latin typeface="+mn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05035035758145E-3"/>
          <c:y val="0.28601985621362547"/>
          <c:w val="0.96138902559055117"/>
          <c:h val="0.71398014378637453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9274-4D24-ACBD-A3E1045DC85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3-9274-4D24-ACBD-A3E1045DC85F}"/>
              </c:ext>
            </c:extLst>
          </c:dPt>
          <c:dLbls>
            <c:dLbl>
              <c:idx val="0"/>
              <c:layout>
                <c:manualLayout>
                  <c:x val="-0.12992372047244094"/>
                  <c:y val="-0.1733378979801437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746806039489"/>
                      <c:h val="0.299492385786801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274-4D24-ACBD-A3E1045DC85F}"/>
                </c:ext>
              </c:extLst>
            </c:dLbl>
            <c:dLbl>
              <c:idx val="1"/>
              <c:layout>
                <c:manualLayout>
                  <c:x val="0.14050422596258036"/>
                  <c:y val="0.1386461257560195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83028726913723"/>
                      <c:h val="0.3968008715891645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274-4D24-ACBD-A3E1045DC8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'Oct-24-GVT'!$I$9:$I$10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'Oct-24-GVT'!$K$9:$K$10</c:f>
              <c:numCache>
                <c:formatCode>0.0%</c:formatCode>
                <c:ptCount val="2"/>
                <c:pt idx="0">
                  <c:v>0.48068147529721356</c:v>
                </c:pt>
                <c:pt idx="1">
                  <c:v>0.5193185247027865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74-4D24-ACBD-A3E1045DC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en-US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E1F6-1B55-4B8F-9C1E-B9FC2D61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Manana Kharchilava</cp:lastModifiedBy>
  <cp:revision>7</cp:revision>
  <cp:lastPrinted>2022-09-29T21:30:00Z</cp:lastPrinted>
  <dcterms:created xsi:type="dcterms:W3CDTF">2024-11-25T06:36:00Z</dcterms:created>
  <dcterms:modified xsi:type="dcterms:W3CDTF">2024-11-25T07:17:00Z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e3f3c365ae495e87c906a44f7f76b0e5efbcaa23fcc476e818a8a21b92c03e1c</vt:lpwstr>
  </property>
</Properties>
</file>